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53C" w:rsidRDefault="00731A91" w:rsidP="007A453C">
      <w:pPr>
        <w:jc w:val="center"/>
        <w:rPr>
          <w:rFonts w:ascii="Arial" w:hAnsi="Arial" w:cs="Arial"/>
          <w:b/>
          <w:u w:val="single"/>
        </w:rPr>
      </w:pPr>
      <w:r w:rsidRPr="00731A91">
        <w:rPr>
          <w:rFonts w:ascii="Arial" w:hAnsi="Arial" w:cs="Arial"/>
          <w:b/>
          <w:u w:val="single"/>
        </w:rPr>
        <w:t xml:space="preserve">Perkin Elmer </w:t>
      </w:r>
      <w:r w:rsidR="007A453C" w:rsidRPr="00731A91">
        <w:rPr>
          <w:rFonts w:ascii="Arial" w:hAnsi="Arial" w:cs="Arial"/>
          <w:b/>
          <w:u w:val="single"/>
        </w:rPr>
        <w:t xml:space="preserve">TGA </w:t>
      </w:r>
      <w:r w:rsidRPr="00731A91">
        <w:rPr>
          <w:rFonts w:ascii="Arial" w:hAnsi="Arial" w:cs="Arial"/>
          <w:b/>
          <w:u w:val="single"/>
        </w:rPr>
        <w:t>7</w:t>
      </w:r>
    </w:p>
    <w:p w:rsidR="00731A91" w:rsidRDefault="0063168C" w:rsidP="007A453C">
      <w:pPr>
        <w:jc w:val="center"/>
        <w:rPr>
          <w:rFonts w:ascii="Arial" w:hAnsi="Arial" w:cs="Arial"/>
        </w:rPr>
      </w:pPr>
      <w:r>
        <w:rPr>
          <w:rFonts w:ascii="Arial" w:hAnsi="Arial" w:cs="Arial"/>
        </w:rPr>
        <w:t>3-31-17</w:t>
      </w:r>
    </w:p>
    <w:p w:rsidR="00731A91" w:rsidRDefault="00731A91" w:rsidP="007A453C">
      <w:pPr>
        <w:jc w:val="center"/>
        <w:rPr>
          <w:rFonts w:ascii="Arial" w:hAnsi="Arial" w:cs="Arial"/>
        </w:rPr>
      </w:pPr>
    </w:p>
    <w:p w:rsidR="00731A91" w:rsidRDefault="00731A91" w:rsidP="007A453C">
      <w:pPr>
        <w:jc w:val="center"/>
        <w:rPr>
          <w:rFonts w:ascii="Arial" w:hAnsi="Arial" w:cs="Arial"/>
          <w:b/>
        </w:rPr>
      </w:pPr>
      <w:r>
        <w:rPr>
          <w:rFonts w:ascii="Arial" w:hAnsi="Arial" w:cs="Arial"/>
          <w:b/>
        </w:rPr>
        <w:t>Operating Procedures</w:t>
      </w:r>
    </w:p>
    <w:p w:rsidR="00731A91" w:rsidRPr="00731A91" w:rsidRDefault="00731A91" w:rsidP="007A453C">
      <w:pPr>
        <w:jc w:val="center"/>
        <w:rPr>
          <w:rFonts w:ascii="Arial" w:hAnsi="Arial" w:cs="Arial"/>
          <w:b/>
        </w:rPr>
      </w:pPr>
      <w:r>
        <w:rPr>
          <w:rFonts w:ascii="Arial" w:hAnsi="Arial" w:cs="Arial"/>
          <w:b/>
        </w:rPr>
        <w:t>(</w:t>
      </w:r>
      <w:r w:rsidR="005E4C9B">
        <w:rPr>
          <w:rFonts w:ascii="Arial" w:hAnsi="Arial" w:cs="Arial"/>
          <w:b/>
        </w:rPr>
        <w:t>Temperature Range: 30</w:t>
      </w:r>
      <w:r w:rsidR="005E4C9B" w:rsidRPr="005E4C9B">
        <w:rPr>
          <w:rFonts w:ascii="Arial" w:hAnsi="Arial" w:cs="Arial"/>
          <w:b/>
          <w:vertAlign w:val="superscript"/>
        </w:rPr>
        <w:t>o</w:t>
      </w:r>
      <w:r w:rsidR="005E4C9B">
        <w:rPr>
          <w:rFonts w:ascii="Arial" w:hAnsi="Arial" w:cs="Arial"/>
          <w:b/>
        </w:rPr>
        <w:t>C-900</w:t>
      </w:r>
      <w:r w:rsidR="005E4C9B" w:rsidRPr="005E4C9B">
        <w:rPr>
          <w:rFonts w:ascii="Arial" w:hAnsi="Arial" w:cs="Arial"/>
          <w:b/>
          <w:vertAlign w:val="superscript"/>
        </w:rPr>
        <w:t>o</w:t>
      </w:r>
      <w:r w:rsidR="005E4C9B">
        <w:rPr>
          <w:rFonts w:ascii="Arial" w:hAnsi="Arial" w:cs="Arial"/>
          <w:b/>
        </w:rPr>
        <w:t>C)</w:t>
      </w:r>
    </w:p>
    <w:p w:rsidR="007A453C" w:rsidRPr="002C04B6" w:rsidRDefault="007A453C" w:rsidP="007A453C">
      <w:pPr>
        <w:jc w:val="center"/>
        <w:rPr>
          <w:rFonts w:ascii="Arial" w:hAnsi="Arial" w:cs="Arial"/>
        </w:rPr>
      </w:pPr>
    </w:p>
    <w:p w:rsidR="007A453C" w:rsidRPr="002C04B6" w:rsidRDefault="002C04B6" w:rsidP="002C04B6">
      <w:pPr>
        <w:jc w:val="center"/>
        <w:rPr>
          <w:rFonts w:ascii="Arial" w:hAnsi="Arial" w:cs="Arial"/>
        </w:rPr>
      </w:pPr>
      <w:r w:rsidRPr="002C04B6">
        <w:rPr>
          <w:rFonts w:ascii="Arial" w:hAnsi="Arial" w:cs="Arial"/>
          <w:noProof/>
        </w:rPr>
        <w:drawing>
          <wp:inline distT="0" distB="0" distL="0" distR="0" wp14:anchorId="746D4005" wp14:editId="1E3DF2FC">
            <wp:extent cx="5486400" cy="3806643"/>
            <wp:effectExtent l="0" t="0" r="0" b="381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806643"/>
                    </a:xfrm>
                    <a:prstGeom prst="rect">
                      <a:avLst/>
                    </a:prstGeom>
                    <a:noFill/>
                    <a:ln>
                      <a:noFill/>
                    </a:ln>
                  </pic:spPr>
                </pic:pic>
              </a:graphicData>
            </a:graphic>
          </wp:inline>
        </w:drawing>
      </w:r>
    </w:p>
    <w:p w:rsidR="002C04B6" w:rsidRPr="002C04B6" w:rsidRDefault="002C04B6" w:rsidP="002C04B6">
      <w:pPr>
        <w:jc w:val="center"/>
        <w:rPr>
          <w:rFonts w:ascii="Arial" w:hAnsi="Arial" w:cs="Arial"/>
        </w:rPr>
      </w:pPr>
    </w:p>
    <w:p w:rsidR="002C04B6" w:rsidRPr="002C04B6" w:rsidRDefault="002C04B6" w:rsidP="002E518F">
      <w:pPr>
        <w:pStyle w:val="Normal1"/>
        <w:numPr>
          <w:ilvl w:val="0"/>
          <w:numId w:val="2"/>
        </w:numPr>
        <w:ind w:hanging="359"/>
        <w:rPr>
          <w:sz w:val="24"/>
        </w:rPr>
      </w:pPr>
      <w:r w:rsidRPr="002C04B6">
        <w:rPr>
          <w:b/>
          <w:sz w:val="24"/>
        </w:rPr>
        <w:t>Please sign into the logbook located on the table between the TGA and the DSC</w:t>
      </w:r>
      <w:r w:rsidR="002E518F">
        <w:rPr>
          <w:b/>
          <w:sz w:val="24"/>
        </w:rPr>
        <w:t xml:space="preserve"> on the North wall of the lab</w:t>
      </w:r>
      <w:r w:rsidRPr="002C04B6">
        <w:rPr>
          <w:b/>
          <w:sz w:val="24"/>
        </w:rPr>
        <w:t xml:space="preserve">. </w:t>
      </w:r>
      <w:r w:rsidRPr="002C04B6">
        <w:rPr>
          <w:sz w:val="24"/>
        </w:rPr>
        <w:t xml:space="preserve">Write down the date, your name, the instrument used, what sample is to be run, and the temperature program (range and heating rate).  Also indicate how many runs are performed and any problems that occur during use.  </w:t>
      </w:r>
    </w:p>
    <w:p w:rsidR="002C04B6" w:rsidRDefault="002C04B6" w:rsidP="002E518F">
      <w:pPr>
        <w:ind w:left="720"/>
        <w:rPr>
          <w:rFonts w:ascii="Arial" w:hAnsi="Arial" w:cs="Arial"/>
        </w:rPr>
      </w:pPr>
    </w:p>
    <w:p w:rsidR="002C04B6" w:rsidRDefault="002C04B6" w:rsidP="002E518F">
      <w:pPr>
        <w:pStyle w:val="ListParagraph"/>
        <w:widowControl w:val="0"/>
        <w:autoSpaceDE w:val="0"/>
        <w:autoSpaceDN w:val="0"/>
        <w:adjustRightInd w:val="0"/>
        <w:rPr>
          <w:rFonts w:ascii="Arial" w:hAnsi="Arial" w:cs="Arial"/>
        </w:rPr>
      </w:pPr>
      <w:r w:rsidRPr="002C04B6">
        <w:rPr>
          <w:rFonts w:ascii="Arial" w:hAnsi="Arial" w:cs="Arial"/>
          <w:b/>
        </w:rPr>
        <w:t>Please Note:</w:t>
      </w:r>
      <w:r w:rsidR="00731A91">
        <w:rPr>
          <w:rFonts w:ascii="Arial" w:hAnsi="Arial" w:cs="Arial"/>
        </w:rPr>
        <w:t xml:space="preserve"> </w:t>
      </w:r>
      <w:r w:rsidRPr="002C04B6">
        <w:rPr>
          <w:rFonts w:ascii="Arial" w:hAnsi="Arial" w:cs="Arial"/>
        </w:rPr>
        <w:t>If the system is shut off, the order in which the items are powered up is important. If they are not done in the proper order, the data system will not be able to communicate with the instrument. Please follow these steps in the exact order when powering up the system.</w:t>
      </w:r>
    </w:p>
    <w:p w:rsidR="000260C8" w:rsidRDefault="000260C8" w:rsidP="000260C8">
      <w:pPr>
        <w:pStyle w:val="ListParagraph"/>
        <w:widowControl w:val="0"/>
        <w:autoSpaceDE w:val="0"/>
        <w:autoSpaceDN w:val="0"/>
        <w:adjustRightInd w:val="0"/>
        <w:spacing w:after="240"/>
        <w:rPr>
          <w:rFonts w:ascii="Arial" w:hAnsi="Arial" w:cs="Arial"/>
        </w:rPr>
      </w:pPr>
    </w:p>
    <w:p w:rsidR="000260C8" w:rsidRDefault="000260C8" w:rsidP="002E518F">
      <w:pPr>
        <w:pStyle w:val="ListParagraph"/>
        <w:widowControl w:val="0"/>
        <w:numPr>
          <w:ilvl w:val="0"/>
          <w:numId w:val="8"/>
        </w:numPr>
        <w:autoSpaceDE w:val="0"/>
        <w:autoSpaceDN w:val="0"/>
        <w:adjustRightInd w:val="0"/>
        <w:ind w:left="720"/>
        <w:rPr>
          <w:rFonts w:ascii="Arial" w:hAnsi="Arial" w:cs="Arial"/>
        </w:rPr>
      </w:pPr>
      <w:r>
        <w:rPr>
          <w:rFonts w:ascii="Arial" w:hAnsi="Arial" w:cs="Arial"/>
          <w:b/>
        </w:rPr>
        <w:t>Using the TGA</w:t>
      </w:r>
    </w:p>
    <w:p w:rsidR="00637C16" w:rsidRPr="00C60233" w:rsidRDefault="00637C16" w:rsidP="002E518F">
      <w:pPr>
        <w:pStyle w:val="Normal1"/>
        <w:numPr>
          <w:ilvl w:val="0"/>
          <w:numId w:val="6"/>
        </w:numPr>
        <w:rPr>
          <w:sz w:val="24"/>
        </w:rPr>
      </w:pPr>
      <w:r w:rsidRPr="00C60233">
        <w:rPr>
          <w:sz w:val="24"/>
        </w:rPr>
        <w:t xml:space="preserve">Open the valves on the Nitrogen gas and Air cylinders (lefty loosy) located on the North wall of the room. </w:t>
      </w:r>
    </w:p>
    <w:p w:rsidR="00637C16" w:rsidRPr="00C60233" w:rsidRDefault="00637C16" w:rsidP="00637C16">
      <w:pPr>
        <w:pStyle w:val="Normal1"/>
        <w:numPr>
          <w:ilvl w:val="1"/>
          <w:numId w:val="6"/>
        </w:numPr>
        <w:rPr>
          <w:sz w:val="24"/>
        </w:rPr>
      </w:pPr>
      <w:r w:rsidRPr="00C60233">
        <w:rPr>
          <w:sz w:val="24"/>
        </w:rPr>
        <w:t>The pressure should read 35 psi for the Nitrogen</w:t>
      </w:r>
    </w:p>
    <w:p w:rsidR="00637C16" w:rsidRPr="00C60233" w:rsidRDefault="00637C16" w:rsidP="00637C16">
      <w:pPr>
        <w:pStyle w:val="Normal1"/>
        <w:numPr>
          <w:ilvl w:val="1"/>
          <w:numId w:val="6"/>
        </w:numPr>
        <w:rPr>
          <w:sz w:val="24"/>
        </w:rPr>
      </w:pPr>
      <w:r w:rsidRPr="00C60233">
        <w:rPr>
          <w:sz w:val="24"/>
        </w:rPr>
        <w:t>For the Air it should be 40 psi</w:t>
      </w:r>
    </w:p>
    <w:p w:rsidR="000C7CE8" w:rsidRDefault="000C7CE8" w:rsidP="00637C16">
      <w:pPr>
        <w:widowControl w:val="0"/>
        <w:autoSpaceDE w:val="0"/>
        <w:autoSpaceDN w:val="0"/>
        <w:adjustRightInd w:val="0"/>
        <w:spacing w:after="240"/>
        <w:rPr>
          <w:rFonts w:ascii="Arial" w:hAnsi="Arial" w:cs="Arial"/>
        </w:rPr>
      </w:pPr>
    </w:p>
    <w:p w:rsidR="00637C16" w:rsidRPr="00637C16" w:rsidRDefault="00637C16" w:rsidP="00637C16">
      <w:pPr>
        <w:widowControl w:val="0"/>
        <w:autoSpaceDE w:val="0"/>
        <w:autoSpaceDN w:val="0"/>
        <w:adjustRightInd w:val="0"/>
        <w:spacing w:after="240"/>
        <w:rPr>
          <w:rFonts w:ascii="Arial" w:hAnsi="Arial" w:cs="Arial"/>
        </w:rPr>
      </w:pPr>
      <w:r w:rsidRPr="00637C16">
        <w:rPr>
          <w:rFonts w:ascii="Arial" w:hAnsi="Arial" w:cs="Arial"/>
        </w:rPr>
        <w:lastRenderedPageBreak/>
        <w:t>THE NEXT TWO STEPS ARE ONLY IF THE MACHINE IS OFF WHEN YOU START</w:t>
      </w:r>
    </w:p>
    <w:p w:rsidR="00637C16" w:rsidRDefault="00C40905" w:rsidP="00637C16">
      <w:pPr>
        <w:pStyle w:val="ListParagraph"/>
        <w:widowControl w:val="0"/>
        <w:numPr>
          <w:ilvl w:val="0"/>
          <w:numId w:val="6"/>
        </w:numPr>
        <w:autoSpaceDE w:val="0"/>
        <w:autoSpaceDN w:val="0"/>
        <w:adjustRightInd w:val="0"/>
        <w:spacing w:after="240"/>
        <w:rPr>
          <w:rFonts w:ascii="Arial" w:hAnsi="Arial" w:cs="Arial"/>
        </w:rPr>
      </w:pPr>
      <w:r>
        <w:rPr>
          <w:rFonts w:ascii="Arial" w:hAnsi="Arial" w:cs="Arial"/>
        </w:rPr>
        <w:t xml:space="preserve">Before turning on the power to the TGA, check to make sure the </w:t>
      </w:r>
      <w:r w:rsidR="001C3CC4">
        <w:rPr>
          <w:rFonts w:ascii="Arial" w:hAnsi="Arial" w:cs="Arial"/>
        </w:rPr>
        <w:t>“Master”</w:t>
      </w:r>
      <w:r>
        <w:rPr>
          <w:rFonts w:ascii="Arial" w:hAnsi="Arial" w:cs="Arial"/>
        </w:rPr>
        <w:t xml:space="preserve"> switch </w:t>
      </w:r>
      <w:r w:rsidR="009A6585">
        <w:rPr>
          <w:rFonts w:ascii="Arial" w:hAnsi="Arial" w:cs="Arial"/>
        </w:rPr>
        <w:t>on the computer panel</w:t>
      </w:r>
      <w:r>
        <w:rPr>
          <w:rFonts w:ascii="Arial" w:hAnsi="Arial" w:cs="Arial"/>
        </w:rPr>
        <w:t xml:space="preserve"> and power switch on the instrument</w:t>
      </w:r>
      <w:r w:rsidR="009A6585">
        <w:rPr>
          <w:rFonts w:ascii="Arial" w:hAnsi="Arial" w:cs="Arial"/>
        </w:rPr>
        <w:t xml:space="preserve"> are turned on. Then, t</w:t>
      </w:r>
      <w:r w:rsidR="00C133A3">
        <w:rPr>
          <w:rFonts w:ascii="Arial" w:hAnsi="Arial" w:cs="Arial"/>
        </w:rPr>
        <w:t xml:space="preserve">urn on the power to the TGA using </w:t>
      </w:r>
      <w:r w:rsidR="00C40ACA">
        <w:rPr>
          <w:rFonts w:ascii="Arial" w:hAnsi="Arial" w:cs="Arial"/>
        </w:rPr>
        <w:t xml:space="preserve">the </w:t>
      </w:r>
      <w:r w:rsidR="00637C16">
        <w:rPr>
          <w:rFonts w:ascii="Arial" w:hAnsi="Arial" w:cs="Arial"/>
        </w:rPr>
        <w:t>switch labeled</w:t>
      </w:r>
      <w:r w:rsidR="009A6585">
        <w:rPr>
          <w:rFonts w:ascii="Arial" w:hAnsi="Arial" w:cs="Arial"/>
        </w:rPr>
        <w:t xml:space="preserve"> “Computer”/</w:t>
      </w:r>
      <w:r w:rsidR="00637C16">
        <w:rPr>
          <w:rFonts w:ascii="Arial" w:hAnsi="Arial" w:cs="Arial"/>
        </w:rPr>
        <w:t>“TGA 1”</w:t>
      </w:r>
      <w:r w:rsidR="00C40ACA">
        <w:rPr>
          <w:rFonts w:ascii="Arial" w:hAnsi="Arial" w:cs="Arial"/>
        </w:rPr>
        <w:t xml:space="preserve"> </w:t>
      </w:r>
      <w:r w:rsidR="00C133A3">
        <w:rPr>
          <w:rFonts w:ascii="Arial" w:hAnsi="Arial" w:cs="Arial"/>
        </w:rPr>
        <w:t>(</w:t>
      </w:r>
      <w:r w:rsidR="00C40ACA">
        <w:rPr>
          <w:rFonts w:ascii="Arial" w:hAnsi="Arial" w:cs="Arial"/>
        </w:rPr>
        <w:t>or “Aux1</w:t>
      </w:r>
      <w:r w:rsidR="00C662E4">
        <w:rPr>
          <w:rFonts w:ascii="Arial" w:hAnsi="Arial" w:cs="Arial"/>
        </w:rPr>
        <w:t>”</w:t>
      </w:r>
      <w:r w:rsidR="00C40ACA">
        <w:rPr>
          <w:rFonts w:ascii="Arial" w:hAnsi="Arial" w:cs="Arial"/>
        </w:rPr>
        <w:t>/</w:t>
      </w:r>
      <w:r w:rsidR="00C662E4">
        <w:rPr>
          <w:rFonts w:ascii="Arial" w:hAnsi="Arial" w:cs="Arial"/>
        </w:rPr>
        <w:t>“</w:t>
      </w:r>
      <w:r w:rsidR="00C40ACA">
        <w:rPr>
          <w:rFonts w:ascii="Arial" w:hAnsi="Arial" w:cs="Arial"/>
        </w:rPr>
        <w:t>TGA</w:t>
      </w:r>
      <w:r w:rsidR="003D2843">
        <w:rPr>
          <w:rFonts w:ascii="Arial" w:hAnsi="Arial" w:cs="Arial"/>
        </w:rPr>
        <w:t xml:space="preserve"> </w:t>
      </w:r>
      <w:r w:rsidR="00C40ACA">
        <w:rPr>
          <w:rFonts w:ascii="Arial" w:hAnsi="Arial" w:cs="Arial"/>
        </w:rPr>
        <w:t>2”</w:t>
      </w:r>
      <w:r w:rsidR="00C133A3">
        <w:rPr>
          <w:rFonts w:ascii="Arial" w:hAnsi="Arial" w:cs="Arial"/>
        </w:rPr>
        <w:t>)</w:t>
      </w:r>
      <w:r w:rsidR="009A6585">
        <w:rPr>
          <w:rFonts w:ascii="Arial" w:hAnsi="Arial" w:cs="Arial"/>
        </w:rPr>
        <w:t>.</w:t>
      </w:r>
      <w:r w:rsidR="000C7CE8">
        <w:rPr>
          <w:rFonts w:ascii="Arial" w:hAnsi="Arial" w:cs="Arial"/>
        </w:rPr>
        <w:t xml:space="preserve"> Note that the furnace will automatically move out of its dock</w:t>
      </w:r>
      <w:r w:rsidR="00C662E4">
        <w:rPr>
          <w:rFonts w:ascii="Arial" w:hAnsi="Arial" w:cs="Arial"/>
        </w:rPr>
        <w:t xml:space="preserve">. </w:t>
      </w:r>
    </w:p>
    <w:p w:rsidR="00D862DB" w:rsidRDefault="00D862DB"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14:anchorId="45F351EE" wp14:editId="229AE47E">
            <wp:extent cx="3556000" cy="26924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6000" cy="2692400"/>
                    </a:xfrm>
                    <a:prstGeom prst="rect">
                      <a:avLst/>
                    </a:prstGeom>
                    <a:noFill/>
                    <a:ln>
                      <a:noFill/>
                    </a:ln>
                  </pic:spPr>
                </pic:pic>
              </a:graphicData>
            </a:graphic>
          </wp:inline>
        </w:drawing>
      </w:r>
    </w:p>
    <w:p w:rsidR="00D862DB" w:rsidRDefault="00D862DB" w:rsidP="00D862DB">
      <w:pPr>
        <w:pStyle w:val="ListParagraph"/>
        <w:widowControl w:val="0"/>
        <w:autoSpaceDE w:val="0"/>
        <w:autoSpaceDN w:val="0"/>
        <w:adjustRightInd w:val="0"/>
        <w:spacing w:after="240"/>
        <w:rPr>
          <w:rFonts w:ascii="Arial" w:hAnsi="Arial" w:cs="Arial"/>
        </w:rPr>
      </w:pPr>
    </w:p>
    <w:p w:rsidR="00637C16" w:rsidRPr="0008294F" w:rsidRDefault="008A5033" w:rsidP="0008294F">
      <w:pPr>
        <w:pStyle w:val="ListParagraph"/>
        <w:widowControl w:val="0"/>
        <w:numPr>
          <w:ilvl w:val="0"/>
          <w:numId w:val="6"/>
        </w:numPr>
        <w:autoSpaceDE w:val="0"/>
        <w:autoSpaceDN w:val="0"/>
        <w:adjustRightInd w:val="0"/>
        <w:spacing w:after="240"/>
        <w:rPr>
          <w:rFonts w:ascii="Arial" w:hAnsi="Arial" w:cs="Arial"/>
        </w:rPr>
      </w:pPr>
      <w:r>
        <w:rPr>
          <w:rFonts w:ascii="Arial" w:hAnsi="Arial" w:cs="Arial"/>
        </w:rPr>
        <w:t>Turn on the power to the Thermal Analysis Controller (TAC)</w:t>
      </w:r>
      <w:r w:rsidR="00C662E4">
        <w:rPr>
          <w:rFonts w:ascii="Arial" w:hAnsi="Arial" w:cs="Arial"/>
        </w:rPr>
        <w:t xml:space="preserve"> labeled “</w:t>
      </w:r>
      <w:r>
        <w:rPr>
          <w:rFonts w:ascii="Arial" w:hAnsi="Arial" w:cs="Arial"/>
        </w:rPr>
        <w:t>TGA</w:t>
      </w:r>
      <w:r w:rsidR="003B4D81">
        <w:rPr>
          <w:rFonts w:ascii="Arial" w:hAnsi="Arial" w:cs="Arial"/>
        </w:rPr>
        <w:t xml:space="preserve"> </w:t>
      </w:r>
      <w:r>
        <w:rPr>
          <w:rFonts w:ascii="Arial" w:hAnsi="Arial" w:cs="Arial"/>
        </w:rPr>
        <w:t xml:space="preserve">1 </w:t>
      </w:r>
      <w:r w:rsidR="00C662E4">
        <w:rPr>
          <w:rFonts w:ascii="Arial" w:hAnsi="Arial" w:cs="Arial"/>
        </w:rPr>
        <w:t>TAC”/“</w:t>
      </w:r>
      <w:r w:rsidR="005B1798">
        <w:rPr>
          <w:rFonts w:ascii="Arial" w:hAnsi="Arial" w:cs="Arial"/>
        </w:rPr>
        <w:t>Monitor”</w:t>
      </w:r>
      <w:r>
        <w:rPr>
          <w:rFonts w:ascii="Arial" w:hAnsi="Arial" w:cs="Arial"/>
        </w:rPr>
        <w:t xml:space="preserve"> for TGA 1 or “Aux2”/“TGA</w:t>
      </w:r>
      <w:r w:rsidR="003B4D81">
        <w:rPr>
          <w:rFonts w:ascii="Arial" w:hAnsi="Arial" w:cs="Arial"/>
        </w:rPr>
        <w:t xml:space="preserve"> </w:t>
      </w:r>
      <w:r>
        <w:rPr>
          <w:rFonts w:ascii="Arial" w:hAnsi="Arial" w:cs="Arial"/>
        </w:rPr>
        <w:t>2 TAC”</w:t>
      </w:r>
      <w:r w:rsidR="00320E72">
        <w:rPr>
          <w:rFonts w:ascii="Arial" w:hAnsi="Arial" w:cs="Arial"/>
        </w:rPr>
        <w:t xml:space="preserve"> for TGA 2</w:t>
      </w:r>
      <w:r w:rsidR="0008294F">
        <w:rPr>
          <w:rFonts w:ascii="Arial" w:hAnsi="Arial" w:cs="Arial"/>
        </w:rPr>
        <w:t xml:space="preserve">. </w:t>
      </w:r>
      <w:r w:rsidR="00450FC0">
        <w:rPr>
          <w:rFonts w:ascii="Arial" w:hAnsi="Arial" w:cs="Arial"/>
        </w:rPr>
        <w:t>Note that t</w:t>
      </w:r>
      <w:r w:rsidR="00DD4A74">
        <w:rPr>
          <w:rFonts w:ascii="Arial" w:hAnsi="Arial" w:cs="Arial"/>
        </w:rPr>
        <w:t>he furnace</w:t>
      </w:r>
      <w:r w:rsidR="00450FC0">
        <w:rPr>
          <w:rFonts w:ascii="Arial" w:hAnsi="Arial" w:cs="Arial"/>
        </w:rPr>
        <w:t xml:space="preserve"> will</w:t>
      </w:r>
      <w:r w:rsidR="00DD4A74">
        <w:rPr>
          <w:rFonts w:ascii="Arial" w:hAnsi="Arial" w:cs="Arial"/>
        </w:rPr>
        <w:t xml:space="preserve"> </w:t>
      </w:r>
      <w:r w:rsidR="00450FC0">
        <w:rPr>
          <w:rFonts w:ascii="Arial" w:hAnsi="Arial" w:cs="Arial"/>
        </w:rPr>
        <w:t>stow back into the</w:t>
      </w:r>
      <w:r w:rsidR="00DD4A74">
        <w:rPr>
          <w:rFonts w:ascii="Arial" w:hAnsi="Arial" w:cs="Arial"/>
        </w:rPr>
        <w:t xml:space="preserve"> dock. Then, </w:t>
      </w:r>
      <w:r w:rsidR="0008294F">
        <w:rPr>
          <w:rFonts w:ascii="Arial" w:hAnsi="Arial" w:cs="Arial"/>
        </w:rPr>
        <w:t xml:space="preserve">the </w:t>
      </w:r>
      <w:r w:rsidR="001C3CC4">
        <w:rPr>
          <w:rFonts w:ascii="Arial" w:hAnsi="Arial" w:cs="Arial"/>
        </w:rPr>
        <w:t>“</w:t>
      </w:r>
      <w:r w:rsidR="0008294F">
        <w:rPr>
          <w:rFonts w:ascii="Arial" w:hAnsi="Arial" w:cs="Arial"/>
        </w:rPr>
        <w:t>Control</w:t>
      </w:r>
      <w:r w:rsidR="001C3CC4">
        <w:rPr>
          <w:rFonts w:ascii="Arial" w:hAnsi="Arial" w:cs="Arial"/>
        </w:rPr>
        <w:t>”</w:t>
      </w:r>
      <w:r w:rsidR="0008294F">
        <w:rPr>
          <w:rFonts w:ascii="Arial" w:hAnsi="Arial" w:cs="Arial"/>
        </w:rPr>
        <w:t xml:space="preserve"> and </w:t>
      </w:r>
      <w:r w:rsidR="001C3CC4">
        <w:rPr>
          <w:rFonts w:ascii="Arial" w:hAnsi="Arial" w:cs="Arial"/>
        </w:rPr>
        <w:t>“</w:t>
      </w:r>
      <w:r w:rsidR="0008294F">
        <w:rPr>
          <w:rFonts w:ascii="Arial" w:hAnsi="Arial" w:cs="Arial"/>
        </w:rPr>
        <w:t>Ready</w:t>
      </w:r>
      <w:r w:rsidR="001C3CC4">
        <w:rPr>
          <w:rFonts w:ascii="Arial" w:hAnsi="Arial" w:cs="Arial"/>
        </w:rPr>
        <w:t>”</w:t>
      </w:r>
      <w:r w:rsidR="0008294F">
        <w:rPr>
          <w:rFonts w:ascii="Arial" w:hAnsi="Arial" w:cs="Arial"/>
        </w:rPr>
        <w:t xml:space="preserve"> lights </w:t>
      </w:r>
      <w:r w:rsidR="0048509F">
        <w:rPr>
          <w:rFonts w:ascii="Arial" w:hAnsi="Arial" w:cs="Arial"/>
        </w:rPr>
        <w:t xml:space="preserve">should stay </w:t>
      </w:r>
      <w:r w:rsidR="0050673F">
        <w:rPr>
          <w:rFonts w:ascii="Arial" w:hAnsi="Arial" w:cs="Arial"/>
        </w:rPr>
        <w:t xml:space="preserve">on for TGA 1 or 2. </w:t>
      </w:r>
    </w:p>
    <w:p w:rsidR="00D862DB" w:rsidRDefault="00D862DB"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3644900" cy="2755900"/>
            <wp:effectExtent l="0" t="0" r="12700" b="1270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2755900"/>
                    </a:xfrm>
                    <a:prstGeom prst="rect">
                      <a:avLst/>
                    </a:prstGeom>
                    <a:noFill/>
                    <a:ln>
                      <a:noFill/>
                    </a:ln>
                  </pic:spPr>
                </pic:pic>
              </a:graphicData>
            </a:graphic>
          </wp:inline>
        </w:drawing>
      </w:r>
    </w:p>
    <w:p w:rsidR="00C07CEE" w:rsidRDefault="00C07CEE" w:rsidP="00D862DB">
      <w:pPr>
        <w:pStyle w:val="ListParagraph"/>
        <w:widowControl w:val="0"/>
        <w:autoSpaceDE w:val="0"/>
        <w:autoSpaceDN w:val="0"/>
        <w:adjustRightInd w:val="0"/>
        <w:spacing w:after="240"/>
        <w:jc w:val="center"/>
        <w:rPr>
          <w:rFonts w:ascii="Arial" w:hAnsi="Arial" w:cs="Arial"/>
        </w:rPr>
      </w:pPr>
    </w:p>
    <w:p w:rsidR="00D862DB" w:rsidRDefault="00D862DB" w:rsidP="00637C16">
      <w:pPr>
        <w:pStyle w:val="ListParagraph"/>
        <w:widowControl w:val="0"/>
        <w:numPr>
          <w:ilvl w:val="0"/>
          <w:numId w:val="6"/>
        </w:numPr>
        <w:autoSpaceDE w:val="0"/>
        <w:autoSpaceDN w:val="0"/>
        <w:adjustRightInd w:val="0"/>
        <w:spacing w:after="240"/>
        <w:rPr>
          <w:rFonts w:ascii="Arial" w:hAnsi="Arial" w:cs="Arial"/>
        </w:rPr>
      </w:pPr>
      <w:r>
        <w:rPr>
          <w:rFonts w:ascii="Arial" w:hAnsi="Arial" w:cs="Arial"/>
        </w:rPr>
        <w:t>The Launchpad billing software will have opened upon login.  To use this software:</w:t>
      </w:r>
    </w:p>
    <w:p w:rsidR="00D862DB" w:rsidRDefault="00D862DB" w:rsidP="00D862DB">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Click the Login button that appears</w:t>
      </w:r>
    </w:p>
    <w:p w:rsidR="00D862DB" w:rsidRDefault="00D862DB" w:rsidP="00D862DB">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The first time you use the software you</w:t>
      </w:r>
      <w:r w:rsidR="00966617">
        <w:rPr>
          <w:rFonts w:ascii="Arial" w:hAnsi="Arial" w:cs="Arial"/>
        </w:rPr>
        <w:t xml:space="preserve"> </w:t>
      </w:r>
      <w:r>
        <w:rPr>
          <w:rFonts w:ascii="Arial" w:hAnsi="Arial" w:cs="Arial"/>
        </w:rPr>
        <w:t xml:space="preserve">will get another window asking if you are </w:t>
      </w:r>
      <w:r>
        <w:rPr>
          <w:rFonts w:ascii="Arial" w:hAnsi="Arial" w:cs="Arial"/>
        </w:rPr>
        <w:lastRenderedPageBreak/>
        <w:t>using an ISU NetID or an external account.  Leave it on the default setting of ISU NetID then click Continue.</w:t>
      </w:r>
    </w:p>
    <w:p w:rsidR="00D862DB" w:rsidRDefault="00D862DB" w:rsidP="00D862DB">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Enter your username and password: it will verify</w:t>
      </w:r>
    </w:p>
    <w:p w:rsidR="00D862DB" w:rsidRDefault="00D862DB" w:rsidP="00D862DB">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Enter your account number, supervising professor, sample description, experiment description, and hit next</w:t>
      </w:r>
    </w:p>
    <w:p w:rsidR="00D862DB" w:rsidRDefault="00D862DB" w:rsidP="00D862DB">
      <w:pPr>
        <w:pStyle w:val="ListParagraph"/>
        <w:widowControl w:val="0"/>
        <w:numPr>
          <w:ilvl w:val="2"/>
          <w:numId w:val="6"/>
        </w:numPr>
        <w:autoSpaceDE w:val="0"/>
        <w:autoSpaceDN w:val="0"/>
        <w:adjustRightInd w:val="0"/>
        <w:spacing w:after="240"/>
        <w:rPr>
          <w:rFonts w:ascii="Arial" w:hAnsi="Arial" w:cs="Arial"/>
        </w:rPr>
      </w:pPr>
      <w:r>
        <w:rPr>
          <w:rFonts w:ascii="Arial" w:hAnsi="Arial" w:cs="Arial"/>
        </w:rPr>
        <w:t>Note that the account number will auto format so just enter the numbers and it will enter the dashes for you.</w:t>
      </w:r>
    </w:p>
    <w:p w:rsidR="00C07CEE" w:rsidRPr="002E518F" w:rsidRDefault="00D862DB" w:rsidP="002E518F">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The software will then show you a “Pyris” button, click this to launch the software</w:t>
      </w:r>
      <w:r w:rsidR="002E518F">
        <w:rPr>
          <w:rFonts w:ascii="Arial" w:hAnsi="Arial" w:cs="Arial"/>
        </w:rPr>
        <w:t>.</w:t>
      </w:r>
    </w:p>
    <w:p w:rsidR="00D862DB" w:rsidRDefault="00D862DB" w:rsidP="00D862DB">
      <w:pPr>
        <w:pStyle w:val="ListParagraph"/>
        <w:widowControl w:val="0"/>
        <w:numPr>
          <w:ilvl w:val="0"/>
          <w:numId w:val="6"/>
        </w:numPr>
        <w:autoSpaceDE w:val="0"/>
        <w:autoSpaceDN w:val="0"/>
        <w:adjustRightInd w:val="0"/>
        <w:spacing w:after="240"/>
        <w:rPr>
          <w:rFonts w:ascii="Arial" w:hAnsi="Arial" w:cs="Arial"/>
        </w:rPr>
      </w:pPr>
      <w:r>
        <w:rPr>
          <w:rFonts w:ascii="Arial" w:hAnsi="Arial" w:cs="Arial"/>
        </w:rPr>
        <w:t>With the Pyris Manager software open, you will see a menu bar at the top of the screen when you move the mouse all the way up.  This will indicate that both TGA instruments are offline.  Click the TGA instrument you will use in order to connect the instrument and the software.</w:t>
      </w:r>
    </w:p>
    <w:p w:rsidR="00D862DB" w:rsidRDefault="00D862DB"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838700" cy="1054100"/>
            <wp:effectExtent l="0" t="0" r="12700" b="1270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1054100"/>
                    </a:xfrm>
                    <a:prstGeom prst="rect">
                      <a:avLst/>
                    </a:prstGeom>
                    <a:noFill/>
                    <a:ln>
                      <a:noFill/>
                    </a:ln>
                  </pic:spPr>
                </pic:pic>
              </a:graphicData>
            </a:graphic>
          </wp:inline>
        </w:drawing>
      </w:r>
    </w:p>
    <w:p w:rsidR="00D862DB" w:rsidRDefault="00D862DB" w:rsidP="00D862DB">
      <w:pPr>
        <w:pStyle w:val="ListParagraph"/>
        <w:widowControl w:val="0"/>
        <w:autoSpaceDE w:val="0"/>
        <w:autoSpaceDN w:val="0"/>
        <w:adjustRightInd w:val="0"/>
        <w:spacing w:after="240"/>
        <w:rPr>
          <w:rFonts w:ascii="Arial" w:hAnsi="Arial" w:cs="Arial"/>
        </w:rPr>
      </w:pPr>
      <w:r>
        <w:rPr>
          <w:rFonts w:ascii="Arial" w:hAnsi="Arial" w:cs="Arial"/>
        </w:rPr>
        <w:t>You should see temperature status information if everything is working.</w:t>
      </w:r>
    </w:p>
    <w:p w:rsidR="00D862DB" w:rsidRDefault="000260C8"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749800" cy="927100"/>
            <wp:effectExtent l="0" t="0" r="0" b="1270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0" cy="927100"/>
                    </a:xfrm>
                    <a:prstGeom prst="rect">
                      <a:avLst/>
                    </a:prstGeom>
                    <a:noFill/>
                    <a:ln>
                      <a:noFill/>
                    </a:ln>
                  </pic:spPr>
                </pic:pic>
              </a:graphicData>
            </a:graphic>
          </wp:inline>
        </w:drawing>
      </w:r>
    </w:p>
    <w:p w:rsidR="00C07CEE" w:rsidRDefault="00C07CEE" w:rsidP="000260C8">
      <w:pPr>
        <w:pStyle w:val="ListParagraph"/>
        <w:widowControl w:val="0"/>
        <w:autoSpaceDE w:val="0"/>
        <w:autoSpaceDN w:val="0"/>
        <w:adjustRightInd w:val="0"/>
        <w:spacing w:after="240"/>
        <w:jc w:val="center"/>
        <w:rPr>
          <w:rFonts w:ascii="Arial" w:hAnsi="Arial" w:cs="Arial"/>
        </w:rPr>
      </w:pPr>
    </w:p>
    <w:p w:rsidR="000260C8" w:rsidRDefault="000260C8" w:rsidP="000260C8">
      <w:pPr>
        <w:pStyle w:val="ListParagraph"/>
        <w:widowControl w:val="0"/>
        <w:numPr>
          <w:ilvl w:val="0"/>
          <w:numId w:val="6"/>
        </w:numPr>
        <w:autoSpaceDE w:val="0"/>
        <w:autoSpaceDN w:val="0"/>
        <w:adjustRightInd w:val="0"/>
        <w:spacing w:after="240"/>
        <w:rPr>
          <w:rFonts w:ascii="Arial" w:hAnsi="Arial" w:cs="Arial"/>
        </w:rPr>
      </w:pPr>
      <w:r>
        <w:rPr>
          <w:rFonts w:ascii="Arial" w:hAnsi="Arial" w:cs="Arial"/>
        </w:rPr>
        <w:t>Once the instrument is online, the main TGA window will open and the “Method Editor” window will appear.</w:t>
      </w:r>
    </w:p>
    <w:p w:rsidR="000260C8" w:rsidRPr="00C60233" w:rsidRDefault="000260C8" w:rsidP="000260C8">
      <w:pPr>
        <w:pStyle w:val="Normal1"/>
        <w:numPr>
          <w:ilvl w:val="1"/>
          <w:numId w:val="6"/>
        </w:numPr>
        <w:rPr>
          <w:sz w:val="24"/>
        </w:rPr>
      </w:pPr>
      <w:r w:rsidRPr="00C60233">
        <w:rPr>
          <w:sz w:val="24"/>
        </w:rPr>
        <w:t>On the “Sample Info” tab, enter the name of your sample, the operator’s name, and a</w:t>
      </w:r>
      <w:r w:rsidR="00EA11AD">
        <w:rPr>
          <w:sz w:val="24"/>
        </w:rPr>
        <w:t xml:space="preserve">ny comments about your sample. (NOTE: </w:t>
      </w:r>
      <w:r w:rsidR="00EF62B3">
        <w:rPr>
          <w:sz w:val="24"/>
        </w:rPr>
        <w:t>DO</w:t>
      </w:r>
      <w:r w:rsidR="00EA11AD">
        <w:rPr>
          <w:sz w:val="24"/>
        </w:rPr>
        <w:t xml:space="preserve"> NOT enter anything into “Sample Info”, the instrument will automatically fill that entry.) </w:t>
      </w:r>
    </w:p>
    <w:p w:rsidR="000260C8" w:rsidRPr="00C60233" w:rsidRDefault="000260C8" w:rsidP="000260C8">
      <w:pPr>
        <w:pStyle w:val="Normal1"/>
        <w:numPr>
          <w:ilvl w:val="1"/>
          <w:numId w:val="6"/>
        </w:numPr>
        <w:rPr>
          <w:sz w:val="24"/>
        </w:rPr>
      </w:pPr>
      <w:r w:rsidRPr="00C60233">
        <w:rPr>
          <w:sz w:val="24"/>
        </w:rPr>
        <w:t>Place the cursor in the “File Name” box and click on “Browse” to find the folder in which you would like to save your data, and give the experiment that will be performed a file name. Click on save.</w:t>
      </w:r>
    </w:p>
    <w:p w:rsidR="000260C8" w:rsidRPr="00C60233" w:rsidRDefault="000260C8" w:rsidP="000260C8">
      <w:pPr>
        <w:pStyle w:val="Normal1"/>
        <w:numPr>
          <w:ilvl w:val="1"/>
          <w:numId w:val="6"/>
        </w:numPr>
        <w:rPr>
          <w:sz w:val="24"/>
        </w:rPr>
      </w:pPr>
      <w:r w:rsidRPr="00C60233">
        <w:rPr>
          <w:sz w:val="24"/>
        </w:rPr>
        <w:t>Next, on the “Initial State” tab, in the section labeled “Set Initial Values” enter the temperature you would like your experiment to start at.</w:t>
      </w:r>
    </w:p>
    <w:p w:rsidR="000260C8" w:rsidRPr="00C60233" w:rsidRDefault="000260C8" w:rsidP="000260C8">
      <w:pPr>
        <w:pStyle w:val="Normal1"/>
        <w:numPr>
          <w:ilvl w:val="1"/>
          <w:numId w:val="6"/>
        </w:numPr>
        <w:rPr>
          <w:sz w:val="24"/>
        </w:rPr>
      </w:pPr>
      <w:r w:rsidRPr="00C60233">
        <w:rPr>
          <w:sz w:val="24"/>
        </w:rPr>
        <w:t xml:space="preserve">Move to the “Program” tab of the “Method Editor” window and click on the “Add a Step” button to add temperature scans and isothermals, or to repeat steps.  Below the program window, there will be options to edit the selected step by changing the temperature range and scan rate of thermal scans, or the temperature and duration of isotherms.  </w:t>
      </w:r>
    </w:p>
    <w:p w:rsidR="00C07CEE" w:rsidRPr="002E518F" w:rsidRDefault="000260C8" w:rsidP="00C07CEE">
      <w:pPr>
        <w:pStyle w:val="Normal1"/>
        <w:numPr>
          <w:ilvl w:val="1"/>
          <w:numId w:val="6"/>
        </w:numPr>
        <w:rPr>
          <w:sz w:val="24"/>
        </w:rPr>
      </w:pPr>
      <w:r w:rsidRPr="00C60233">
        <w:rPr>
          <w:sz w:val="24"/>
        </w:rPr>
        <w:t>Make sure to save your method by going to “File</w:t>
      </w:r>
      <w:r w:rsidRPr="00C60233">
        <w:rPr>
          <w:sz w:val="24"/>
        </w:rPr>
        <w:sym w:font="Wingdings" w:char="F0E0"/>
      </w:r>
      <w:r w:rsidRPr="00C60233">
        <w:rPr>
          <w:sz w:val="24"/>
        </w:rPr>
        <w:t xml:space="preserve"> Save Method as”, give your method an appropriate name and save it in the “Methods” folder.</w:t>
      </w:r>
    </w:p>
    <w:p w:rsidR="00C07CEE" w:rsidRPr="00C07CEE" w:rsidRDefault="00C07CEE" w:rsidP="00C07CEE">
      <w:pPr>
        <w:pStyle w:val="Normal1"/>
        <w:rPr>
          <w:sz w:val="24"/>
        </w:rPr>
      </w:pPr>
    </w:p>
    <w:p w:rsidR="000260C8" w:rsidRPr="00C07CEE" w:rsidRDefault="000260C8" w:rsidP="00C07CEE">
      <w:pPr>
        <w:pStyle w:val="ListParagraph"/>
        <w:widowControl w:val="0"/>
        <w:numPr>
          <w:ilvl w:val="0"/>
          <w:numId w:val="8"/>
        </w:numPr>
        <w:autoSpaceDE w:val="0"/>
        <w:autoSpaceDN w:val="0"/>
        <w:adjustRightInd w:val="0"/>
        <w:spacing w:after="240"/>
        <w:ind w:left="720"/>
        <w:rPr>
          <w:rFonts w:ascii="Arial" w:hAnsi="Arial" w:cs="Arial"/>
        </w:rPr>
      </w:pPr>
      <w:r>
        <w:rPr>
          <w:rFonts w:ascii="Arial" w:hAnsi="Arial" w:cs="Arial"/>
          <w:b/>
        </w:rPr>
        <w:lastRenderedPageBreak/>
        <w:t>Starting an experiment.</w:t>
      </w:r>
    </w:p>
    <w:p w:rsidR="00C07CEE" w:rsidRPr="002E518F" w:rsidRDefault="000260C8" w:rsidP="002E518F">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The “Start/Stop” button should look like </w:t>
      </w:r>
      <w:r>
        <w:rPr>
          <w:rFonts w:ascii="Arial" w:hAnsi="Arial" w:cs="Arial"/>
          <w:noProof/>
        </w:rPr>
        <w:drawing>
          <wp:inline distT="0" distB="0" distL="0" distR="0">
            <wp:extent cx="1028700" cy="596900"/>
            <wp:effectExtent l="0" t="0" r="12700" b="1270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596900"/>
                    </a:xfrm>
                    <a:prstGeom prst="rect">
                      <a:avLst/>
                    </a:prstGeom>
                    <a:noFill/>
                    <a:ln>
                      <a:noFill/>
                    </a:ln>
                  </pic:spPr>
                </pic:pic>
              </a:graphicData>
            </a:graphic>
          </wp:inline>
        </w:drawing>
      </w:r>
      <w:r>
        <w:rPr>
          <w:rFonts w:ascii="Arial" w:hAnsi="Arial" w:cs="Arial"/>
        </w:rPr>
        <w:t xml:space="preserve">, if it looks like </w:t>
      </w:r>
      <w:r>
        <w:rPr>
          <w:rFonts w:ascii="Arial" w:hAnsi="Arial" w:cs="Arial"/>
          <w:noProof/>
        </w:rPr>
        <w:drawing>
          <wp:inline distT="0" distB="0" distL="0" distR="0">
            <wp:extent cx="1092200" cy="546100"/>
            <wp:effectExtent l="0" t="0" r="0" b="1270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546100"/>
                    </a:xfrm>
                    <a:prstGeom prst="rect">
                      <a:avLst/>
                    </a:prstGeom>
                    <a:noFill/>
                    <a:ln>
                      <a:noFill/>
                    </a:ln>
                  </pic:spPr>
                </pic:pic>
              </a:graphicData>
            </a:graphic>
          </wp:inline>
        </w:drawing>
      </w:r>
      <w:r>
        <w:rPr>
          <w:rFonts w:ascii="Arial" w:hAnsi="Arial" w:cs="Arial"/>
        </w:rPr>
        <w:t xml:space="preserve">, it means the software and instrument are not communicating.  Click the button once </w:t>
      </w:r>
      <w:r w:rsidR="00C07CEE">
        <w:rPr>
          <w:rFonts w:ascii="Arial" w:hAnsi="Arial" w:cs="Arial"/>
        </w:rPr>
        <w:t>to initiate communication.</w:t>
      </w:r>
    </w:p>
    <w:p w:rsidR="00C07CEE" w:rsidRDefault="00C07CEE"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Go to the gas control station.  Enter the following sequence; the buttons will change after each input: run—manual—N</w:t>
      </w:r>
      <w:r>
        <w:rPr>
          <w:rFonts w:ascii="Arial" w:hAnsi="Arial" w:cs="Arial"/>
          <w:vertAlign w:val="subscript"/>
        </w:rPr>
        <w:t>2</w:t>
      </w:r>
      <w:r>
        <w:rPr>
          <w:rFonts w:ascii="Arial" w:hAnsi="Arial" w:cs="Arial"/>
        </w:rPr>
        <w:t xml:space="preserve"> or Air—start.</w:t>
      </w:r>
      <w:r w:rsidR="00512819">
        <w:rPr>
          <w:rFonts w:ascii="Arial" w:hAnsi="Arial" w:cs="Arial"/>
        </w:rPr>
        <w:t xml:space="preserve"> The flow rate display will flash for a few </w:t>
      </w:r>
      <w:r w:rsidR="005B68DD">
        <w:rPr>
          <w:rFonts w:ascii="Arial" w:hAnsi="Arial" w:cs="Arial"/>
        </w:rPr>
        <w:t>moments</w:t>
      </w:r>
      <w:r w:rsidR="00512819">
        <w:rPr>
          <w:rFonts w:ascii="Arial" w:hAnsi="Arial" w:cs="Arial"/>
        </w:rPr>
        <w:t xml:space="preserve"> while in editing mode but no further action is necessary after st</w:t>
      </w:r>
      <w:r w:rsidR="00C62BC8">
        <w:rPr>
          <w:rFonts w:ascii="Arial" w:hAnsi="Arial" w:cs="Arial"/>
        </w:rPr>
        <w:t>arting flow.</w:t>
      </w:r>
    </w:p>
    <w:p w:rsidR="00C07CEE" w:rsidRPr="00C07CEE" w:rsidRDefault="00C07CEE"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14:anchorId="20428C45" wp14:editId="340BFAA0">
            <wp:extent cx="5943600" cy="4486214"/>
            <wp:effectExtent l="0" t="0" r="0" b="1016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86214"/>
                    </a:xfrm>
                    <a:prstGeom prst="rect">
                      <a:avLst/>
                    </a:prstGeom>
                    <a:noFill/>
                    <a:ln>
                      <a:noFill/>
                    </a:ln>
                  </pic:spPr>
                </pic:pic>
              </a:graphicData>
            </a:graphic>
          </wp:inline>
        </w:drawing>
      </w:r>
    </w:p>
    <w:p w:rsidR="00C07CEE" w:rsidRDefault="00C07CEE" w:rsidP="00C07CEE">
      <w:pPr>
        <w:pStyle w:val="ListParagraph"/>
        <w:widowControl w:val="0"/>
        <w:autoSpaceDE w:val="0"/>
        <w:autoSpaceDN w:val="0"/>
        <w:adjustRightInd w:val="0"/>
        <w:spacing w:after="240"/>
        <w:rPr>
          <w:rFonts w:ascii="Arial" w:hAnsi="Arial" w:cs="Arial"/>
        </w:rPr>
      </w:pPr>
    </w:p>
    <w:p w:rsidR="00C07CEE" w:rsidRDefault="00C07CEE" w:rsidP="000260C8">
      <w:pPr>
        <w:pStyle w:val="ListParagraph"/>
        <w:widowControl w:val="0"/>
        <w:numPr>
          <w:ilvl w:val="0"/>
          <w:numId w:val="9"/>
        </w:numPr>
        <w:autoSpaceDE w:val="0"/>
        <w:autoSpaceDN w:val="0"/>
        <w:adjustRightInd w:val="0"/>
        <w:spacing w:after="240"/>
        <w:ind w:left="720"/>
        <w:rPr>
          <w:rFonts w:ascii="Arial" w:hAnsi="Arial" w:cs="Arial"/>
        </w:rPr>
      </w:pPr>
      <w:r w:rsidRPr="00C07CEE">
        <w:rPr>
          <w:rFonts w:ascii="Arial" w:hAnsi="Arial" w:cs="Arial"/>
        </w:rPr>
        <w:t>Place an empty pan with the stirrup onto the hang-down wire by placing them on the movable platform. Bring the platform up to the height of the hook and carefully swing it over. Slide the stirrup over the hook, but do not touch the wire with your hands. Slowly lower the platform down and move it back to the safe position.</w:t>
      </w:r>
    </w:p>
    <w:p w:rsidR="00C07CEE" w:rsidRPr="00C07CEE" w:rsidRDefault="00C07CEE" w:rsidP="00C07CEE">
      <w:pPr>
        <w:widowControl w:val="0"/>
        <w:autoSpaceDE w:val="0"/>
        <w:autoSpaceDN w:val="0"/>
        <w:adjustRightInd w:val="0"/>
        <w:spacing w:after="240"/>
        <w:jc w:val="center"/>
        <w:rPr>
          <w:rFonts w:ascii="Arial" w:hAnsi="Arial" w:cs="Arial"/>
        </w:rPr>
      </w:pPr>
      <w:r>
        <w:rPr>
          <w:noProof/>
        </w:rPr>
        <w:lastRenderedPageBreak/>
        <w:drawing>
          <wp:inline distT="0" distB="0" distL="0" distR="0" wp14:anchorId="307143E3" wp14:editId="04461D8E">
            <wp:extent cx="5943600" cy="2125287"/>
            <wp:effectExtent l="0" t="0" r="0" b="889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25287"/>
                    </a:xfrm>
                    <a:prstGeom prst="rect">
                      <a:avLst/>
                    </a:prstGeom>
                    <a:noFill/>
                    <a:ln>
                      <a:noFill/>
                    </a:ln>
                  </pic:spPr>
                </pic:pic>
              </a:graphicData>
            </a:graphic>
          </wp:inline>
        </w:drawing>
      </w:r>
    </w:p>
    <w:p w:rsidR="00C07CEE" w:rsidRPr="00C07CEE" w:rsidRDefault="00C07CEE" w:rsidP="00C07CEE">
      <w:pPr>
        <w:pStyle w:val="ListParagraph"/>
        <w:widowControl w:val="0"/>
        <w:autoSpaceDE w:val="0"/>
        <w:autoSpaceDN w:val="0"/>
        <w:adjustRightInd w:val="0"/>
        <w:spacing w:after="240"/>
        <w:ind w:left="0"/>
        <w:jc w:val="center"/>
        <w:rPr>
          <w:rFonts w:ascii="Arial" w:hAnsi="Arial" w:cs="Arial"/>
        </w:rPr>
      </w:pPr>
      <w:r>
        <w:rPr>
          <w:noProof/>
        </w:rPr>
        <w:drawing>
          <wp:inline distT="0" distB="0" distL="0" distR="0" wp14:anchorId="1FC2FAE2" wp14:editId="161F800E">
            <wp:extent cx="2870200" cy="21844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200" cy="2184400"/>
                    </a:xfrm>
                    <a:prstGeom prst="rect">
                      <a:avLst/>
                    </a:prstGeom>
                    <a:noFill/>
                    <a:ln>
                      <a:noFill/>
                    </a:ln>
                  </pic:spPr>
                </pic:pic>
              </a:graphicData>
            </a:graphic>
          </wp:inline>
        </w:drawing>
      </w:r>
    </w:p>
    <w:p w:rsidR="00C07CEE" w:rsidRDefault="00C07CEE" w:rsidP="00C07CEE">
      <w:pPr>
        <w:pStyle w:val="ListParagraph"/>
        <w:widowControl w:val="0"/>
        <w:autoSpaceDE w:val="0"/>
        <w:autoSpaceDN w:val="0"/>
        <w:adjustRightInd w:val="0"/>
        <w:spacing w:after="240"/>
        <w:jc w:val="center"/>
        <w:rPr>
          <w:rFonts w:ascii="Arial" w:hAnsi="Arial" w:cs="Arial"/>
        </w:rPr>
      </w:pPr>
    </w:p>
    <w:p w:rsidR="00C07CEE" w:rsidRDefault="00C07CEE"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Raise the furnace by clicking the “Raise Furnace” Button</w:t>
      </w:r>
    </w:p>
    <w:p w:rsidR="00C07CEE" w:rsidRDefault="00C07CEE"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2794000" cy="3251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3251200"/>
                    </a:xfrm>
                    <a:prstGeom prst="rect">
                      <a:avLst/>
                    </a:prstGeom>
                    <a:noFill/>
                    <a:ln>
                      <a:noFill/>
                    </a:ln>
                  </pic:spPr>
                </pic:pic>
              </a:graphicData>
            </a:graphic>
          </wp:inline>
        </w:drawing>
      </w:r>
    </w:p>
    <w:p w:rsidR="00C07CEE" w:rsidRDefault="00C07CEE"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lastRenderedPageBreak/>
        <w:t>When the pan and stirrup have stopped swinging and the weight reading stabilizes, press the “Zero Weight” button</w:t>
      </w:r>
    </w:p>
    <w:p w:rsidR="00C07CEE" w:rsidRDefault="00C07CEE" w:rsidP="00C07CEE">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2552700" cy="3060700"/>
            <wp:effectExtent l="0" t="0" r="12700" b="1270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rotWithShape="1">
                    <a:blip r:embed="rId16">
                      <a:extLst>
                        <a:ext uri="{28A0092B-C50C-407E-A947-70E740481C1C}">
                          <a14:useLocalDpi xmlns:a14="http://schemas.microsoft.com/office/drawing/2010/main" val="0"/>
                        </a:ext>
                      </a:extLst>
                    </a:blip>
                    <a:srcRect t="2335" b="3891"/>
                    <a:stretch/>
                  </pic:blipFill>
                  <pic:spPr bwMode="auto">
                    <a:xfrm>
                      <a:off x="0" y="0"/>
                      <a:ext cx="2552700" cy="3060700"/>
                    </a:xfrm>
                    <a:prstGeom prst="rect">
                      <a:avLst/>
                    </a:prstGeom>
                    <a:noFill/>
                    <a:ln>
                      <a:noFill/>
                    </a:ln>
                    <a:extLst>
                      <a:ext uri="{53640926-AAD7-44D8-BBD7-CCE9431645EC}">
                        <a14:shadowObscured xmlns:a14="http://schemas.microsoft.com/office/drawing/2010/main"/>
                      </a:ext>
                    </a:extLst>
                  </pic:spPr>
                </pic:pic>
              </a:graphicData>
            </a:graphic>
          </wp:inline>
        </w:drawing>
      </w:r>
    </w:p>
    <w:p w:rsidR="00C07CEE" w:rsidRDefault="00C07CEE" w:rsidP="00C07CEE">
      <w:pPr>
        <w:pStyle w:val="ListParagraph"/>
        <w:widowControl w:val="0"/>
        <w:tabs>
          <w:tab w:val="left" w:pos="90"/>
        </w:tabs>
        <w:autoSpaceDE w:val="0"/>
        <w:autoSpaceDN w:val="0"/>
        <w:adjustRightInd w:val="0"/>
        <w:spacing w:after="240"/>
        <w:rPr>
          <w:rFonts w:ascii="Arial" w:hAnsi="Arial" w:cs="Arial"/>
        </w:rPr>
      </w:pPr>
      <w:r>
        <w:rPr>
          <w:rFonts w:ascii="Arial" w:hAnsi="Arial" w:cs="Arial"/>
        </w:rPr>
        <w:t>Afterwards, the sample weight should read zero or very close to it.</w:t>
      </w:r>
    </w:p>
    <w:p w:rsidR="00C07CEE" w:rsidRDefault="00C07CEE" w:rsidP="00C07CEE">
      <w:pPr>
        <w:pStyle w:val="ListParagraph"/>
        <w:widowControl w:val="0"/>
        <w:tabs>
          <w:tab w:val="left" w:pos="90"/>
        </w:tabs>
        <w:autoSpaceDE w:val="0"/>
        <w:autoSpaceDN w:val="0"/>
        <w:adjustRightInd w:val="0"/>
        <w:spacing w:after="240"/>
        <w:rPr>
          <w:rFonts w:ascii="Arial" w:hAnsi="Arial" w:cs="Arial"/>
        </w:rPr>
      </w:pPr>
    </w:p>
    <w:p w:rsidR="00C07CEE" w:rsidRDefault="00C07CEE"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Lower the furnace by clicking the “Lower Furnace” button.</w:t>
      </w:r>
    </w:p>
    <w:p w:rsidR="00955A9B" w:rsidRDefault="00955A9B" w:rsidP="00C56D35">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2451100" cy="3162300"/>
            <wp:effectExtent l="0" t="0" r="12700" b="1270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0" cy="3162300"/>
                    </a:xfrm>
                    <a:prstGeom prst="rect">
                      <a:avLst/>
                    </a:prstGeom>
                    <a:noFill/>
                    <a:ln>
                      <a:noFill/>
                    </a:ln>
                  </pic:spPr>
                </pic:pic>
              </a:graphicData>
            </a:graphic>
          </wp:inline>
        </w:drawing>
      </w: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Remove the stirrup and pan using the platform in the opposite way from how you put them on.  Careful not to touch the hook.</w:t>
      </w: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Remove the pan from the stirrup with tweezers</w:t>
      </w:r>
      <w:r w:rsidR="0019419D">
        <w:rPr>
          <w:rFonts w:ascii="Arial" w:hAnsi="Arial" w:cs="Arial"/>
        </w:rPr>
        <w:t>. Weigh sample beforehand using nearby mass balance</w:t>
      </w:r>
      <w:r w:rsidR="00974C86">
        <w:rPr>
          <w:rFonts w:ascii="Arial" w:hAnsi="Arial" w:cs="Arial"/>
        </w:rPr>
        <w:t xml:space="preserve"> to verify the instrument’s measurement</w:t>
      </w:r>
      <w:r w:rsidR="0019419D">
        <w:rPr>
          <w:rFonts w:ascii="Arial" w:hAnsi="Arial" w:cs="Arial"/>
        </w:rPr>
        <w:t>. Sample should be between 5 to 15 mg. Fill pan with sample and place it back into the stirrup. M</w:t>
      </w:r>
      <w:r>
        <w:rPr>
          <w:rFonts w:ascii="Arial" w:hAnsi="Arial" w:cs="Arial"/>
        </w:rPr>
        <w:t xml:space="preserve">ove both back onto the hang-down wire using the platform to avoid dropping any sample into the </w:t>
      </w:r>
      <w:r w:rsidR="0019419D">
        <w:rPr>
          <w:rFonts w:ascii="Arial" w:hAnsi="Arial" w:cs="Arial"/>
        </w:rPr>
        <w:t>furnace</w:t>
      </w:r>
      <w:r>
        <w:rPr>
          <w:rFonts w:ascii="Arial" w:hAnsi="Arial" w:cs="Arial"/>
        </w:rPr>
        <w:t xml:space="preserve">.  </w:t>
      </w: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lastRenderedPageBreak/>
        <w:t>Raise the furnace with the “Raise Furnace” button.</w:t>
      </w: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 Record the starting weight of the sample by clicking on the “Sample Weight” button after the pan and stirrup have stopped swinging and the weight has stabilized.</w:t>
      </w:r>
    </w:p>
    <w:p w:rsidR="00955A9B" w:rsidRDefault="00955A9B" w:rsidP="00955A9B">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2463800" cy="31496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0" cy="3149600"/>
                    </a:xfrm>
                    <a:prstGeom prst="rect">
                      <a:avLst/>
                    </a:prstGeom>
                    <a:noFill/>
                    <a:ln>
                      <a:noFill/>
                    </a:ln>
                  </pic:spPr>
                </pic:pic>
              </a:graphicData>
            </a:graphic>
          </wp:inline>
        </w:drawing>
      </w:r>
    </w:p>
    <w:p w:rsidR="00955A9B" w:rsidRDefault="00955A9B" w:rsidP="00955A9B">
      <w:pPr>
        <w:pStyle w:val="ListParagraph"/>
        <w:widowControl w:val="0"/>
        <w:autoSpaceDE w:val="0"/>
        <w:autoSpaceDN w:val="0"/>
        <w:adjustRightInd w:val="0"/>
        <w:spacing w:after="240"/>
        <w:rPr>
          <w:rFonts w:ascii="Arial" w:hAnsi="Arial" w:cs="Arial"/>
        </w:rPr>
      </w:pPr>
      <w:r>
        <w:rPr>
          <w:rFonts w:ascii="Arial" w:hAnsi="Arial" w:cs="Arial"/>
        </w:rPr>
        <w:t>This will automatically enter the weight into the “Sample Info” tab of the “Method Editor” window, and set the % Weight to 100% on the status bar.</w:t>
      </w:r>
    </w:p>
    <w:p w:rsidR="00955A9B" w:rsidRDefault="00955A9B" w:rsidP="00955A9B">
      <w:pPr>
        <w:pStyle w:val="ListParagraph"/>
        <w:widowControl w:val="0"/>
        <w:autoSpaceDE w:val="0"/>
        <w:autoSpaceDN w:val="0"/>
        <w:adjustRightInd w:val="0"/>
        <w:spacing w:after="240"/>
        <w:rPr>
          <w:rFonts w:ascii="Arial" w:hAnsi="Arial" w:cs="Arial"/>
        </w:rPr>
      </w:pP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 Lower the safety shield in front of the furnace.</w:t>
      </w:r>
    </w:p>
    <w:p w:rsidR="00955A9B" w:rsidRDefault="00955A9B"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 In the menu on the right-hand side, enter your starting temperature and then click “Go to Temp”</w:t>
      </w:r>
    </w:p>
    <w:p w:rsidR="00C56D35" w:rsidRDefault="00C56D35" w:rsidP="00C56D35">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1206500" cy="1003300"/>
            <wp:effectExtent l="0" t="0" r="12700" b="1270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00" cy="1003300"/>
                    </a:xfrm>
                    <a:prstGeom prst="rect">
                      <a:avLst/>
                    </a:prstGeom>
                    <a:noFill/>
                    <a:ln>
                      <a:noFill/>
                    </a:ln>
                  </pic:spPr>
                </pic:pic>
              </a:graphicData>
            </a:graphic>
          </wp:inline>
        </w:drawing>
      </w:r>
    </w:p>
    <w:p w:rsidR="00C56D35" w:rsidRDefault="007543C5" w:rsidP="000260C8">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 </w:t>
      </w:r>
      <w:r w:rsidR="00C56D35">
        <w:rPr>
          <w:rFonts w:ascii="Arial" w:hAnsi="Arial" w:cs="Arial"/>
        </w:rPr>
        <w:t>When the TGA has steadied at the starting temperature, click on the “Start/Stop” button.</w:t>
      </w:r>
    </w:p>
    <w:p w:rsidR="007543C5" w:rsidRDefault="007543C5" w:rsidP="007543C5">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1536700" cy="800100"/>
            <wp:effectExtent l="0" t="0" r="12700" b="1270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0" cy="800100"/>
                    </a:xfrm>
                    <a:prstGeom prst="rect">
                      <a:avLst/>
                    </a:prstGeom>
                    <a:noFill/>
                    <a:ln>
                      <a:noFill/>
                    </a:ln>
                  </pic:spPr>
                </pic:pic>
              </a:graphicData>
            </a:graphic>
          </wp:inline>
        </w:drawing>
      </w:r>
    </w:p>
    <w:p w:rsidR="007543C5" w:rsidRDefault="007543C5" w:rsidP="007543C5">
      <w:pPr>
        <w:pStyle w:val="ListParagraph"/>
        <w:widowControl w:val="0"/>
        <w:numPr>
          <w:ilvl w:val="0"/>
          <w:numId w:val="9"/>
        </w:numPr>
        <w:autoSpaceDE w:val="0"/>
        <w:autoSpaceDN w:val="0"/>
        <w:adjustRightInd w:val="0"/>
        <w:spacing w:after="240"/>
        <w:ind w:left="720"/>
        <w:rPr>
          <w:rFonts w:ascii="Arial" w:hAnsi="Arial" w:cs="Arial"/>
        </w:rPr>
      </w:pPr>
      <w:r>
        <w:rPr>
          <w:rFonts w:ascii="Arial" w:hAnsi="Arial" w:cs="Arial"/>
        </w:rPr>
        <w:t xml:space="preserve"> </w:t>
      </w:r>
      <w:r w:rsidRPr="007543C5">
        <w:rPr>
          <w:rFonts w:ascii="Arial" w:hAnsi="Arial" w:cs="Arial"/>
        </w:rPr>
        <w:t>After the run has started, you can monitor it by clicking on the ‘Instrument Viewer’ window. You can rescale the graph and change either axis to what suits you. Do this by going to the ‘Display’ menu and going to both ‘Rescale X’ and ‘Rescale Y’ to change the axes.</w:t>
      </w:r>
    </w:p>
    <w:p w:rsidR="007543C5" w:rsidRDefault="007543C5" w:rsidP="007543C5">
      <w:pPr>
        <w:pStyle w:val="ListParagraph"/>
        <w:widowControl w:val="0"/>
        <w:autoSpaceDE w:val="0"/>
        <w:autoSpaceDN w:val="0"/>
        <w:adjustRightInd w:val="0"/>
        <w:spacing w:after="240"/>
        <w:rPr>
          <w:rFonts w:ascii="Arial" w:hAnsi="Arial" w:cs="Arial"/>
        </w:rPr>
      </w:pPr>
      <w:r>
        <w:rPr>
          <w:rFonts w:ascii="Arial" w:hAnsi="Arial" w:cs="Arial"/>
        </w:rPr>
        <w:t>**If at any time during the run you need to stop, click the “Start/Stop” button again.</w:t>
      </w:r>
    </w:p>
    <w:p w:rsidR="00A45E65" w:rsidRDefault="00A45E65" w:rsidP="007543C5">
      <w:pPr>
        <w:pStyle w:val="ListParagraph"/>
        <w:widowControl w:val="0"/>
        <w:autoSpaceDE w:val="0"/>
        <w:autoSpaceDN w:val="0"/>
        <w:adjustRightInd w:val="0"/>
        <w:spacing w:after="240"/>
        <w:rPr>
          <w:rFonts w:ascii="Arial" w:hAnsi="Arial" w:cs="Arial"/>
        </w:rPr>
      </w:pPr>
    </w:p>
    <w:p w:rsidR="002E518F" w:rsidRDefault="002E518F" w:rsidP="007543C5">
      <w:pPr>
        <w:pStyle w:val="ListParagraph"/>
        <w:widowControl w:val="0"/>
        <w:autoSpaceDE w:val="0"/>
        <w:autoSpaceDN w:val="0"/>
        <w:adjustRightInd w:val="0"/>
        <w:spacing w:after="240"/>
        <w:rPr>
          <w:rFonts w:ascii="Arial" w:hAnsi="Arial" w:cs="Arial"/>
        </w:rPr>
      </w:pPr>
    </w:p>
    <w:p w:rsidR="007543C5" w:rsidRPr="002E518F" w:rsidRDefault="007543C5" w:rsidP="002E518F">
      <w:pPr>
        <w:pStyle w:val="ListParagraph"/>
        <w:widowControl w:val="0"/>
        <w:numPr>
          <w:ilvl w:val="0"/>
          <w:numId w:val="8"/>
        </w:numPr>
        <w:autoSpaceDE w:val="0"/>
        <w:autoSpaceDN w:val="0"/>
        <w:adjustRightInd w:val="0"/>
        <w:spacing w:after="240"/>
        <w:rPr>
          <w:rFonts w:ascii="Arial" w:hAnsi="Arial" w:cs="Arial"/>
        </w:rPr>
      </w:pPr>
      <w:r>
        <w:rPr>
          <w:rFonts w:ascii="Arial" w:hAnsi="Arial" w:cs="Arial"/>
          <w:b/>
        </w:rPr>
        <w:lastRenderedPageBreak/>
        <w:t>After the experiment.</w:t>
      </w:r>
    </w:p>
    <w:p w:rsidR="007543C5" w:rsidRDefault="007543C5" w:rsidP="007543C5">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The furnace will automatically</w:t>
      </w:r>
      <w:r w:rsidR="00FF1132">
        <w:rPr>
          <w:rFonts w:ascii="Arial" w:hAnsi="Arial" w:cs="Arial"/>
        </w:rPr>
        <w:t xml:space="preserve"> lower when the run is finished but </w:t>
      </w:r>
      <w:r w:rsidR="00A75F03">
        <w:rPr>
          <w:rFonts w:ascii="Arial" w:hAnsi="Arial" w:cs="Arial"/>
        </w:rPr>
        <w:t xml:space="preserve">it will not move back into dock. Press the “Cool Furnace” button to stow </w:t>
      </w:r>
      <w:r w:rsidR="00FF1132">
        <w:rPr>
          <w:rFonts w:ascii="Arial" w:hAnsi="Arial" w:cs="Arial"/>
        </w:rPr>
        <w:t>the furnace</w:t>
      </w:r>
      <w:r w:rsidR="00A75F03">
        <w:rPr>
          <w:rFonts w:ascii="Arial" w:hAnsi="Arial" w:cs="Arial"/>
        </w:rPr>
        <w:t xml:space="preserve">. </w:t>
      </w:r>
    </w:p>
    <w:p w:rsidR="00FF1132" w:rsidRDefault="00FF1132" w:rsidP="00FF1132">
      <w:pPr>
        <w:pStyle w:val="ListParagraph"/>
        <w:widowControl w:val="0"/>
        <w:tabs>
          <w:tab w:val="left" w:pos="630"/>
        </w:tabs>
        <w:autoSpaceDE w:val="0"/>
        <w:autoSpaceDN w:val="0"/>
        <w:adjustRightInd w:val="0"/>
        <w:spacing w:after="240"/>
        <w:ind w:left="810"/>
        <w:jc w:val="center"/>
        <w:rPr>
          <w:rFonts w:ascii="Arial" w:hAnsi="Arial" w:cs="Arial"/>
        </w:rPr>
      </w:pPr>
      <w:r>
        <w:rPr>
          <w:rFonts w:ascii="Arial" w:hAnsi="Arial" w:cs="Arial"/>
          <w:noProof/>
        </w:rPr>
        <w:drawing>
          <wp:inline distT="0" distB="0" distL="0" distR="0" wp14:anchorId="6CBC8D5B" wp14:editId="1887C530">
            <wp:extent cx="819150" cy="873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18">
                      <a:extLst>
                        <a:ext uri="{28A0092B-C50C-407E-A947-70E740481C1C}">
                          <a14:useLocalDpi xmlns:a14="http://schemas.microsoft.com/office/drawing/2010/main" val="0"/>
                        </a:ext>
                      </a:extLst>
                    </a:blip>
                    <a:srcRect l="31315" t="72278" r="35438"/>
                    <a:stretch/>
                  </pic:blipFill>
                  <pic:spPr bwMode="auto">
                    <a:xfrm>
                      <a:off x="0" y="0"/>
                      <a:ext cx="819150" cy="873125"/>
                    </a:xfrm>
                    <a:prstGeom prst="rect">
                      <a:avLst/>
                    </a:prstGeom>
                    <a:noFill/>
                    <a:ln>
                      <a:noFill/>
                    </a:ln>
                    <a:extLst>
                      <a:ext uri="{53640926-AAD7-44D8-BBD7-CCE9431645EC}">
                        <a14:shadowObscured xmlns:a14="http://schemas.microsoft.com/office/drawing/2010/main"/>
                      </a:ext>
                    </a:extLst>
                  </pic:spPr>
                </pic:pic>
              </a:graphicData>
            </a:graphic>
          </wp:inline>
        </w:drawing>
      </w:r>
    </w:p>
    <w:p w:rsidR="007543C5" w:rsidRDefault="007543C5" w:rsidP="007543C5">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When the furnace temperature is back around room temp, remove the stirrup and pan from the hang-down wire with the platform.</w:t>
      </w:r>
    </w:p>
    <w:p w:rsidR="007543C5" w:rsidRDefault="007543C5" w:rsidP="007543C5">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Clean the sample pan completely and leave in the stirrup on the platform.  The pans are platinum, so if necessary, you can use acid to help remove residue from the pan.</w:t>
      </w:r>
    </w:p>
    <w:p w:rsidR="007543C5" w:rsidRDefault="007543C5" w:rsidP="007543C5">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Turn off the gases at the gas control station by doing the following: stop—back—back.</w:t>
      </w:r>
    </w:p>
    <w:p w:rsidR="00BC666B" w:rsidRPr="00F70BF6" w:rsidRDefault="00BC666B" w:rsidP="00F70BF6">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Then</w:t>
      </w:r>
      <w:r w:rsidR="00F43BE4">
        <w:rPr>
          <w:rFonts w:ascii="Arial" w:hAnsi="Arial" w:cs="Arial"/>
        </w:rPr>
        <w:t>,</w:t>
      </w:r>
      <w:r>
        <w:rPr>
          <w:rFonts w:ascii="Arial" w:hAnsi="Arial" w:cs="Arial"/>
        </w:rPr>
        <w:t xml:space="preserve"> shut off the “TGA 1”/“Computer” or “Aux 1”/“TGA 2” switch, followed by the </w:t>
      </w:r>
      <w:r w:rsidR="00576F37">
        <w:rPr>
          <w:rFonts w:ascii="Arial" w:hAnsi="Arial" w:cs="Arial"/>
        </w:rPr>
        <w:t xml:space="preserve">“TGA 1 TAC”/“Monitor” or “Aux2”/“TGA 2 TAC” </w:t>
      </w:r>
      <w:r w:rsidRPr="00F70BF6">
        <w:rPr>
          <w:rFonts w:ascii="Arial" w:hAnsi="Arial" w:cs="Arial"/>
        </w:rPr>
        <w:t xml:space="preserve">switch for TGA 1 </w:t>
      </w:r>
      <w:r w:rsidR="00576F37">
        <w:rPr>
          <w:rFonts w:ascii="Arial" w:hAnsi="Arial" w:cs="Arial"/>
        </w:rPr>
        <w:t>and</w:t>
      </w:r>
      <w:r w:rsidRPr="00F70BF6">
        <w:rPr>
          <w:rFonts w:ascii="Arial" w:hAnsi="Arial" w:cs="Arial"/>
        </w:rPr>
        <w:t xml:space="preserve"> 2, respectively. </w:t>
      </w:r>
    </w:p>
    <w:p w:rsidR="007543C5" w:rsidRDefault="007543C5" w:rsidP="007543C5">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Close the Pyris software by moving your mouse to the top of the screen.  Click on “Start Pyris” and select “Close All.”</w:t>
      </w:r>
      <w:r w:rsidR="00EA3A64">
        <w:rPr>
          <w:rFonts w:ascii="Arial" w:hAnsi="Arial" w:cs="Arial"/>
        </w:rPr>
        <w:t xml:space="preserve">  A new window will launch where you can enter and issues you may have had while running your experiment.  Then, select “End Session” on the Launchpad Software before logging off of the computer.</w:t>
      </w:r>
    </w:p>
    <w:p w:rsidR="00D165A6" w:rsidRDefault="007543C5" w:rsidP="00D165A6">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Close valves on the Nitrogen and Air tanks.</w:t>
      </w:r>
    </w:p>
    <w:p w:rsidR="00D165A6" w:rsidRPr="00D165A6" w:rsidRDefault="00D165A6" w:rsidP="00D165A6">
      <w:pPr>
        <w:pStyle w:val="ListParagraph"/>
        <w:widowControl w:val="0"/>
        <w:numPr>
          <w:ilvl w:val="0"/>
          <w:numId w:val="10"/>
        </w:numPr>
        <w:tabs>
          <w:tab w:val="left" w:pos="630"/>
        </w:tabs>
        <w:autoSpaceDE w:val="0"/>
        <w:autoSpaceDN w:val="0"/>
        <w:adjustRightInd w:val="0"/>
        <w:spacing w:after="240"/>
        <w:ind w:left="810"/>
        <w:rPr>
          <w:rFonts w:ascii="Arial" w:hAnsi="Arial" w:cs="Arial"/>
        </w:rPr>
      </w:pPr>
      <w:r>
        <w:rPr>
          <w:rFonts w:ascii="Arial" w:hAnsi="Arial" w:cs="Arial"/>
        </w:rPr>
        <w:t xml:space="preserve">Clean up any miscellaneous items around the computer and instrument area. </w:t>
      </w:r>
      <w:bookmarkStart w:id="0" w:name="_GoBack"/>
      <w:bookmarkEnd w:id="0"/>
      <w:r>
        <w:rPr>
          <w:rFonts w:ascii="Arial" w:hAnsi="Arial" w:cs="Arial"/>
        </w:rPr>
        <w:t xml:space="preserve"> </w:t>
      </w: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3A538F" w:rsidRDefault="003A538F" w:rsidP="003A538F">
      <w:pPr>
        <w:widowControl w:val="0"/>
        <w:tabs>
          <w:tab w:val="left" w:pos="630"/>
        </w:tabs>
        <w:autoSpaceDE w:val="0"/>
        <w:autoSpaceDN w:val="0"/>
        <w:adjustRightInd w:val="0"/>
        <w:spacing w:after="240"/>
        <w:rPr>
          <w:rFonts w:ascii="Arial" w:hAnsi="Arial" w:cs="Arial"/>
        </w:rPr>
      </w:pPr>
    </w:p>
    <w:p w:rsidR="007543C5" w:rsidRDefault="007543C5" w:rsidP="007543C5">
      <w:pPr>
        <w:pStyle w:val="ListParagraph"/>
        <w:widowControl w:val="0"/>
        <w:tabs>
          <w:tab w:val="left" w:pos="630"/>
        </w:tabs>
        <w:autoSpaceDE w:val="0"/>
        <w:autoSpaceDN w:val="0"/>
        <w:adjustRightInd w:val="0"/>
        <w:spacing w:after="240"/>
        <w:ind w:left="810"/>
        <w:rPr>
          <w:rFonts w:ascii="Arial" w:hAnsi="Arial" w:cs="Arial"/>
        </w:rPr>
      </w:pPr>
    </w:p>
    <w:p w:rsidR="003A538F" w:rsidRPr="007543C5" w:rsidRDefault="003A538F" w:rsidP="007543C5">
      <w:pPr>
        <w:pStyle w:val="ListParagraph"/>
        <w:widowControl w:val="0"/>
        <w:tabs>
          <w:tab w:val="left" w:pos="630"/>
        </w:tabs>
        <w:autoSpaceDE w:val="0"/>
        <w:autoSpaceDN w:val="0"/>
        <w:adjustRightInd w:val="0"/>
        <w:spacing w:after="240"/>
        <w:ind w:left="810"/>
        <w:rPr>
          <w:rFonts w:ascii="Arial" w:hAnsi="Arial" w:cs="Arial"/>
        </w:rPr>
      </w:pPr>
    </w:p>
    <w:p w:rsidR="003A538F" w:rsidRPr="003A538F" w:rsidRDefault="003A538F" w:rsidP="003A538F">
      <w:pPr>
        <w:pStyle w:val="ListParagraph"/>
        <w:widowControl w:val="0"/>
        <w:tabs>
          <w:tab w:val="left" w:pos="630"/>
        </w:tabs>
        <w:autoSpaceDE w:val="0"/>
        <w:autoSpaceDN w:val="0"/>
        <w:adjustRightInd w:val="0"/>
        <w:spacing w:after="240"/>
        <w:ind w:left="810"/>
        <w:rPr>
          <w:rFonts w:ascii="Arial" w:hAnsi="Arial" w:cs="Arial"/>
        </w:rPr>
      </w:pPr>
    </w:p>
    <w:p w:rsidR="007543C5" w:rsidRPr="00EA3A64" w:rsidRDefault="007543C5" w:rsidP="007543C5">
      <w:pPr>
        <w:pStyle w:val="ListParagraph"/>
        <w:widowControl w:val="0"/>
        <w:numPr>
          <w:ilvl w:val="0"/>
          <w:numId w:val="8"/>
        </w:numPr>
        <w:tabs>
          <w:tab w:val="left" w:pos="630"/>
        </w:tabs>
        <w:autoSpaceDE w:val="0"/>
        <w:autoSpaceDN w:val="0"/>
        <w:adjustRightInd w:val="0"/>
        <w:spacing w:after="240"/>
        <w:rPr>
          <w:rFonts w:ascii="Arial" w:hAnsi="Arial" w:cs="Arial"/>
        </w:rPr>
      </w:pPr>
      <w:r>
        <w:rPr>
          <w:rFonts w:ascii="Arial" w:hAnsi="Arial" w:cs="Arial"/>
          <w:b/>
        </w:rPr>
        <w:t>Data Analysis</w:t>
      </w:r>
    </w:p>
    <w:p w:rsidR="00EA3A64" w:rsidRPr="007543C5" w:rsidRDefault="00EA3A64" w:rsidP="00EA3A64">
      <w:pPr>
        <w:pStyle w:val="ListParagraph"/>
        <w:widowControl w:val="0"/>
        <w:tabs>
          <w:tab w:val="left" w:pos="630"/>
        </w:tabs>
        <w:autoSpaceDE w:val="0"/>
        <w:autoSpaceDN w:val="0"/>
        <w:adjustRightInd w:val="0"/>
        <w:spacing w:after="240"/>
        <w:ind w:left="810"/>
        <w:rPr>
          <w:rFonts w:ascii="Arial" w:hAnsi="Arial" w:cs="Arial"/>
        </w:rPr>
      </w:pPr>
    </w:p>
    <w:p w:rsidR="003A538F" w:rsidRPr="003A538F" w:rsidRDefault="00EA3A64" w:rsidP="003A538F">
      <w:pPr>
        <w:pStyle w:val="ListParagraph"/>
        <w:widowControl w:val="0"/>
        <w:numPr>
          <w:ilvl w:val="0"/>
          <w:numId w:val="11"/>
        </w:numPr>
        <w:tabs>
          <w:tab w:val="left" w:pos="630"/>
        </w:tabs>
        <w:autoSpaceDE w:val="0"/>
        <w:autoSpaceDN w:val="0"/>
        <w:adjustRightInd w:val="0"/>
        <w:spacing w:after="240"/>
        <w:rPr>
          <w:rFonts w:ascii="Arial" w:hAnsi="Arial" w:cs="Arial"/>
        </w:rPr>
      </w:pPr>
      <w:r>
        <w:rPr>
          <w:rFonts w:ascii="Arial" w:hAnsi="Arial" w:cs="Arial"/>
        </w:rPr>
        <w:t>With the Pyris Software open, select “Data Analysis” under the “St</w:t>
      </w:r>
      <w:r w:rsidR="003A538F">
        <w:rPr>
          <w:rFonts w:ascii="Arial" w:hAnsi="Arial" w:cs="Arial"/>
        </w:rPr>
        <w:t>art Pyris” menu on the top left.</w:t>
      </w:r>
    </w:p>
    <w:p w:rsidR="00EA3A64" w:rsidRDefault="00EA3A64" w:rsidP="00EA3A64">
      <w:pPr>
        <w:pStyle w:val="ListParagraph"/>
        <w:widowControl w:val="0"/>
        <w:numPr>
          <w:ilvl w:val="0"/>
          <w:numId w:val="11"/>
        </w:numPr>
        <w:tabs>
          <w:tab w:val="left" w:pos="630"/>
        </w:tabs>
        <w:autoSpaceDE w:val="0"/>
        <w:autoSpaceDN w:val="0"/>
        <w:adjustRightInd w:val="0"/>
        <w:spacing w:after="240"/>
        <w:rPr>
          <w:rFonts w:ascii="Arial" w:hAnsi="Arial" w:cs="Arial"/>
        </w:rPr>
      </w:pPr>
      <w:r>
        <w:rPr>
          <w:rFonts w:ascii="Arial" w:hAnsi="Arial" w:cs="Arial"/>
        </w:rPr>
        <w:t>Open your file and the run data will come up.  You can zoom in on an area by dragging a box around the area of interest and double-clicking inside the box.  It will bring up an enlarged image.</w:t>
      </w:r>
    </w:p>
    <w:p w:rsidR="00EA3A64" w:rsidRDefault="00EA3A64" w:rsidP="00EA3A64">
      <w:pPr>
        <w:pStyle w:val="ListParagraph"/>
        <w:widowControl w:val="0"/>
        <w:tabs>
          <w:tab w:val="left" w:pos="630"/>
        </w:tabs>
        <w:autoSpaceDE w:val="0"/>
        <w:autoSpaceDN w:val="0"/>
        <w:adjustRightInd w:val="0"/>
        <w:spacing w:after="240"/>
        <w:ind w:left="0"/>
        <w:jc w:val="center"/>
        <w:rPr>
          <w:rFonts w:ascii="Arial" w:hAnsi="Arial" w:cs="Arial"/>
        </w:rPr>
      </w:pPr>
      <w:r>
        <w:rPr>
          <w:rFonts w:ascii="Arial" w:hAnsi="Arial" w:cs="Arial"/>
          <w:noProof/>
        </w:rPr>
        <w:lastRenderedPageBreak/>
        <w:drawing>
          <wp:inline distT="0" distB="0" distL="0" distR="0">
            <wp:extent cx="4762500" cy="6223000"/>
            <wp:effectExtent l="0" t="0" r="1270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223000"/>
                    </a:xfrm>
                    <a:prstGeom prst="rect">
                      <a:avLst/>
                    </a:prstGeom>
                    <a:noFill/>
                    <a:ln>
                      <a:noFill/>
                    </a:ln>
                  </pic:spPr>
                </pic:pic>
              </a:graphicData>
            </a:graphic>
          </wp:inline>
        </w:drawing>
      </w:r>
    </w:p>
    <w:p w:rsidR="00EA3A64" w:rsidRDefault="00EA3A64" w:rsidP="00EA3A64">
      <w:pPr>
        <w:pStyle w:val="ListParagraph"/>
        <w:widowControl w:val="0"/>
        <w:tabs>
          <w:tab w:val="left" w:pos="630"/>
        </w:tabs>
        <w:autoSpaceDE w:val="0"/>
        <w:autoSpaceDN w:val="0"/>
        <w:adjustRightInd w:val="0"/>
        <w:spacing w:after="240"/>
        <w:ind w:left="0"/>
        <w:jc w:val="center"/>
        <w:rPr>
          <w:rFonts w:ascii="Arial" w:hAnsi="Arial" w:cs="Arial"/>
        </w:rPr>
      </w:pPr>
    </w:p>
    <w:p w:rsidR="003A538F" w:rsidRDefault="003A538F" w:rsidP="003A538F">
      <w:pPr>
        <w:pStyle w:val="ListParagraph"/>
        <w:widowControl w:val="0"/>
        <w:tabs>
          <w:tab w:val="left" w:pos="630"/>
        </w:tabs>
        <w:autoSpaceDE w:val="0"/>
        <w:autoSpaceDN w:val="0"/>
        <w:adjustRightInd w:val="0"/>
        <w:spacing w:after="240"/>
        <w:ind w:left="0"/>
        <w:rPr>
          <w:rFonts w:ascii="Arial" w:hAnsi="Arial" w:cs="Arial"/>
        </w:rPr>
      </w:pPr>
    </w:p>
    <w:p w:rsidR="003A538F" w:rsidRDefault="003A538F" w:rsidP="003A538F">
      <w:pPr>
        <w:pStyle w:val="ListParagraph"/>
        <w:widowControl w:val="0"/>
        <w:tabs>
          <w:tab w:val="left" w:pos="630"/>
        </w:tabs>
        <w:autoSpaceDE w:val="0"/>
        <w:autoSpaceDN w:val="0"/>
        <w:adjustRightInd w:val="0"/>
        <w:spacing w:after="240"/>
        <w:ind w:left="0"/>
        <w:rPr>
          <w:rFonts w:ascii="Arial" w:hAnsi="Arial" w:cs="Arial"/>
        </w:rPr>
      </w:pPr>
    </w:p>
    <w:p w:rsidR="003A538F" w:rsidRPr="003A538F" w:rsidRDefault="003A538F" w:rsidP="003A538F">
      <w:pPr>
        <w:pStyle w:val="ListParagraph"/>
        <w:widowControl w:val="0"/>
        <w:tabs>
          <w:tab w:val="left" w:pos="630"/>
        </w:tabs>
        <w:autoSpaceDE w:val="0"/>
        <w:autoSpaceDN w:val="0"/>
        <w:adjustRightInd w:val="0"/>
        <w:spacing w:after="240"/>
        <w:ind w:left="810"/>
        <w:rPr>
          <w:rFonts w:ascii="Arial" w:hAnsi="Arial" w:cs="Arial"/>
        </w:rPr>
      </w:pPr>
    </w:p>
    <w:p w:rsidR="00EA3A64" w:rsidRDefault="00EA3A64" w:rsidP="00EA3A64">
      <w:pPr>
        <w:pStyle w:val="ListParagraph"/>
        <w:widowControl w:val="0"/>
        <w:numPr>
          <w:ilvl w:val="0"/>
          <w:numId w:val="11"/>
        </w:numPr>
        <w:tabs>
          <w:tab w:val="left" w:pos="630"/>
        </w:tabs>
        <w:autoSpaceDE w:val="0"/>
        <w:autoSpaceDN w:val="0"/>
        <w:adjustRightInd w:val="0"/>
        <w:spacing w:after="240"/>
        <w:rPr>
          <w:rFonts w:ascii="Arial" w:hAnsi="Arial" w:cs="Arial"/>
        </w:rPr>
      </w:pPr>
      <w:r>
        <w:rPr>
          <w:rFonts w:ascii="Arial" w:hAnsi="Arial" w:cs="Arial"/>
        </w:rPr>
        <w:t>To calculate both the onset temperature and the change in weight percent, click on “Calc” in the top menu bar and click on “Step”.</w:t>
      </w:r>
    </w:p>
    <w:p w:rsidR="00EA3A64" w:rsidRDefault="00EA3A64" w:rsidP="00EA3A64">
      <w:pPr>
        <w:pStyle w:val="ListParagraph"/>
        <w:widowControl w:val="0"/>
        <w:tabs>
          <w:tab w:val="left" w:pos="630"/>
        </w:tabs>
        <w:autoSpaceDE w:val="0"/>
        <w:autoSpaceDN w:val="0"/>
        <w:adjustRightInd w:val="0"/>
        <w:spacing w:after="240"/>
        <w:ind w:left="0"/>
        <w:jc w:val="center"/>
        <w:rPr>
          <w:rFonts w:ascii="Arial" w:hAnsi="Arial" w:cs="Arial"/>
        </w:rPr>
      </w:pPr>
      <w:r>
        <w:rPr>
          <w:rFonts w:ascii="Arial" w:hAnsi="Arial" w:cs="Arial"/>
          <w:noProof/>
        </w:rPr>
        <w:lastRenderedPageBreak/>
        <w:drawing>
          <wp:inline distT="0" distB="0" distL="0" distR="0">
            <wp:extent cx="4114800" cy="2730500"/>
            <wp:effectExtent l="0" t="0" r="0" b="1270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730500"/>
                    </a:xfrm>
                    <a:prstGeom prst="rect">
                      <a:avLst/>
                    </a:prstGeom>
                    <a:noFill/>
                    <a:ln>
                      <a:noFill/>
                    </a:ln>
                  </pic:spPr>
                </pic:pic>
              </a:graphicData>
            </a:graphic>
          </wp:inline>
        </w:drawing>
      </w:r>
    </w:p>
    <w:p w:rsidR="00EA3A64" w:rsidRDefault="00EA3A64" w:rsidP="00EA3A64">
      <w:pPr>
        <w:pStyle w:val="ListParagraph"/>
        <w:widowControl w:val="0"/>
        <w:tabs>
          <w:tab w:val="left" w:pos="630"/>
        </w:tabs>
        <w:autoSpaceDE w:val="0"/>
        <w:autoSpaceDN w:val="0"/>
        <w:adjustRightInd w:val="0"/>
        <w:spacing w:after="240"/>
        <w:ind w:left="0"/>
        <w:jc w:val="center"/>
        <w:rPr>
          <w:rFonts w:ascii="Arial" w:hAnsi="Arial" w:cs="Arial"/>
        </w:rPr>
      </w:pPr>
    </w:p>
    <w:p w:rsidR="00EA3A64" w:rsidRDefault="00EA3A64" w:rsidP="00EA3A64">
      <w:pPr>
        <w:pStyle w:val="ListParagraph"/>
        <w:widowControl w:val="0"/>
        <w:tabs>
          <w:tab w:val="left" w:pos="630"/>
        </w:tabs>
        <w:autoSpaceDE w:val="0"/>
        <w:autoSpaceDN w:val="0"/>
        <w:adjustRightInd w:val="0"/>
        <w:spacing w:after="240"/>
        <w:ind w:left="630"/>
        <w:rPr>
          <w:rFonts w:ascii="Arial" w:hAnsi="Arial" w:cs="Arial"/>
        </w:rPr>
      </w:pPr>
      <w:r>
        <w:rPr>
          <w:rFonts w:ascii="Arial" w:hAnsi="Arial" w:cs="Arial"/>
        </w:rPr>
        <w:t>In the “Step Transition” dialog box, make sure “Onset” is checked and then hit “Calculate”.</w:t>
      </w:r>
    </w:p>
    <w:p w:rsidR="00EA3A64" w:rsidRDefault="00EA3A64" w:rsidP="00EA3A64">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813300" cy="2755900"/>
            <wp:effectExtent l="0" t="0" r="12700" b="1270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0" cy="2755900"/>
                    </a:xfrm>
                    <a:prstGeom prst="rect">
                      <a:avLst/>
                    </a:prstGeom>
                    <a:noFill/>
                    <a:ln>
                      <a:noFill/>
                    </a:ln>
                  </pic:spPr>
                </pic:pic>
              </a:graphicData>
            </a:graphic>
          </wp:inline>
        </w:drawing>
      </w:r>
    </w:p>
    <w:p w:rsidR="00EA3A64" w:rsidRDefault="00EA3A64" w:rsidP="00EA3A64">
      <w:pPr>
        <w:pStyle w:val="ListParagraph"/>
        <w:widowControl w:val="0"/>
        <w:autoSpaceDE w:val="0"/>
        <w:autoSpaceDN w:val="0"/>
        <w:adjustRightInd w:val="0"/>
        <w:spacing w:after="240"/>
        <w:ind w:left="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3A538F" w:rsidRDefault="003A538F" w:rsidP="00EA3A64">
      <w:pPr>
        <w:pStyle w:val="ListParagraph"/>
        <w:widowControl w:val="0"/>
        <w:tabs>
          <w:tab w:val="left" w:pos="630"/>
        </w:tabs>
        <w:autoSpaceDE w:val="0"/>
        <w:autoSpaceDN w:val="0"/>
        <w:adjustRightInd w:val="0"/>
        <w:spacing w:after="240"/>
        <w:ind w:left="630"/>
        <w:rPr>
          <w:rFonts w:ascii="Arial" w:hAnsi="Arial" w:cs="Arial"/>
        </w:rPr>
      </w:pPr>
    </w:p>
    <w:p w:rsidR="00EA3A64" w:rsidRDefault="00EA3A64" w:rsidP="00EA3A64">
      <w:pPr>
        <w:pStyle w:val="ListParagraph"/>
        <w:widowControl w:val="0"/>
        <w:tabs>
          <w:tab w:val="left" w:pos="630"/>
        </w:tabs>
        <w:autoSpaceDE w:val="0"/>
        <w:autoSpaceDN w:val="0"/>
        <w:adjustRightInd w:val="0"/>
        <w:spacing w:after="240"/>
        <w:ind w:left="630"/>
        <w:rPr>
          <w:rFonts w:ascii="Arial" w:hAnsi="Arial" w:cs="Arial"/>
        </w:rPr>
      </w:pPr>
      <w:r>
        <w:rPr>
          <w:rFonts w:ascii="Arial" w:hAnsi="Arial" w:cs="Arial"/>
        </w:rPr>
        <w:t>Two tangent lines will appear and you can adjust these to make them tangent with the line.  Click on “Calculate”.</w:t>
      </w:r>
    </w:p>
    <w:p w:rsidR="00EA3A64" w:rsidRDefault="003A538F" w:rsidP="003A538F">
      <w:pPr>
        <w:pStyle w:val="ListParagraph"/>
        <w:widowControl w:val="0"/>
        <w:tabs>
          <w:tab w:val="left" w:pos="0"/>
        </w:tabs>
        <w:autoSpaceDE w:val="0"/>
        <w:autoSpaceDN w:val="0"/>
        <w:adjustRightInd w:val="0"/>
        <w:spacing w:after="240"/>
        <w:ind w:left="0"/>
        <w:jc w:val="center"/>
        <w:rPr>
          <w:rFonts w:ascii="Arial" w:hAnsi="Arial" w:cs="Arial"/>
        </w:rPr>
      </w:pPr>
      <w:r>
        <w:rPr>
          <w:rFonts w:ascii="Arial" w:hAnsi="Arial" w:cs="Arial"/>
          <w:noProof/>
        </w:rPr>
        <w:lastRenderedPageBreak/>
        <w:drawing>
          <wp:inline distT="0" distB="0" distL="0" distR="0">
            <wp:extent cx="4889500" cy="2692400"/>
            <wp:effectExtent l="0" t="0" r="1270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2692400"/>
                    </a:xfrm>
                    <a:prstGeom prst="rect">
                      <a:avLst/>
                    </a:prstGeom>
                    <a:noFill/>
                    <a:ln>
                      <a:noFill/>
                    </a:ln>
                  </pic:spPr>
                </pic:pic>
              </a:graphicData>
            </a:graphic>
          </wp:inline>
        </w:drawing>
      </w:r>
    </w:p>
    <w:p w:rsidR="003A538F" w:rsidRDefault="003A538F" w:rsidP="003A538F">
      <w:pPr>
        <w:pStyle w:val="ListParagraph"/>
        <w:widowControl w:val="0"/>
        <w:tabs>
          <w:tab w:val="left" w:pos="0"/>
        </w:tabs>
        <w:autoSpaceDE w:val="0"/>
        <w:autoSpaceDN w:val="0"/>
        <w:adjustRightInd w:val="0"/>
        <w:spacing w:after="240"/>
        <w:ind w:left="0"/>
        <w:jc w:val="center"/>
        <w:rPr>
          <w:rFonts w:ascii="Arial" w:hAnsi="Arial" w:cs="Arial"/>
        </w:rPr>
      </w:pPr>
    </w:p>
    <w:p w:rsidR="003A538F" w:rsidRDefault="003A538F" w:rsidP="003A538F">
      <w:pPr>
        <w:pStyle w:val="ListParagraph"/>
        <w:widowControl w:val="0"/>
        <w:autoSpaceDE w:val="0"/>
        <w:autoSpaceDN w:val="0"/>
        <w:adjustRightInd w:val="0"/>
        <w:spacing w:after="240"/>
        <w:rPr>
          <w:rFonts w:ascii="Arial" w:hAnsi="Arial" w:cs="Arial"/>
        </w:rPr>
      </w:pPr>
      <w:r>
        <w:rPr>
          <w:rFonts w:ascii="Arial" w:hAnsi="Arial" w:cs="Arial"/>
        </w:rPr>
        <w:t>Your result will look like this:</w:t>
      </w:r>
    </w:p>
    <w:p w:rsidR="003A538F" w:rsidRDefault="003A538F" w:rsidP="003A538F">
      <w:pPr>
        <w:pStyle w:val="ListParagraph"/>
        <w:widowControl w:val="0"/>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914900" cy="2705100"/>
            <wp:effectExtent l="0" t="0" r="12700" b="1270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noFill/>
                    <a:ln>
                      <a:noFill/>
                    </a:ln>
                  </pic:spPr>
                </pic:pic>
              </a:graphicData>
            </a:graphic>
          </wp:inline>
        </w:drawing>
      </w: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0E75D0" w:rsidRDefault="000E75D0" w:rsidP="003A538F">
      <w:pPr>
        <w:pStyle w:val="ListParagraph"/>
        <w:widowControl w:val="0"/>
        <w:autoSpaceDE w:val="0"/>
        <w:autoSpaceDN w:val="0"/>
        <w:adjustRightInd w:val="0"/>
        <w:spacing w:after="240"/>
        <w:ind w:left="0"/>
        <w:jc w:val="center"/>
        <w:rPr>
          <w:rFonts w:ascii="Arial" w:hAnsi="Arial" w:cs="Arial"/>
        </w:rPr>
      </w:pPr>
    </w:p>
    <w:p w:rsidR="00EA3A64" w:rsidRDefault="003A538F" w:rsidP="00EA3A64">
      <w:pPr>
        <w:pStyle w:val="ListParagraph"/>
        <w:widowControl w:val="0"/>
        <w:numPr>
          <w:ilvl w:val="0"/>
          <w:numId w:val="11"/>
        </w:numPr>
        <w:tabs>
          <w:tab w:val="left" w:pos="630"/>
        </w:tabs>
        <w:autoSpaceDE w:val="0"/>
        <w:autoSpaceDN w:val="0"/>
        <w:adjustRightInd w:val="0"/>
        <w:spacing w:after="240"/>
        <w:rPr>
          <w:rFonts w:ascii="Arial" w:hAnsi="Arial" w:cs="Arial"/>
        </w:rPr>
      </w:pPr>
      <w:r>
        <w:rPr>
          <w:rFonts w:ascii="Arial" w:hAnsi="Arial" w:cs="Arial"/>
        </w:rPr>
        <w:t>If you only want to find the onset of a change in the curve, go to “Calc” in the top menu bar and click “Onset”.</w:t>
      </w:r>
    </w:p>
    <w:p w:rsidR="003A538F" w:rsidRDefault="003A538F" w:rsidP="003A538F">
      <w:pPr>
        <w:pStyle w:val="ListParagraph"/>
        <w:widowControl w:val="0"/>
        <w:tabs>
          <w:tab w:val="left" w:pos="630"/>
        </w:tabs>
        <w:autoSpaceDE w:val="0"/>
        <w:autoSpaceDN w:val="0"/>
        <w:adjustRightInd w:val="0"/>
        <w:spacing w:after="240"/>
        <w:ind w:left="0"/>
        <w:jc w:val="center"/>
        <w:rPr>
          <w:rFonts w:ascii="Arial" w:hAnsi="Arial" w:cs="Arial"/>
        </w:rPr>
      </w:pPr>
      <w:r>
        <w:rPr>
          <w:rFonts w:ascii="Arial" w:hAnsi="Arial" w:cs="Arial"/>
          <w:noProof/>
        </w:rPr>
        <w:lastRenderedPageBreak/>
        <w:drawing>
          <wp:inline distT="0" distB="0" distL="0" distR="0">
            <wp:extent cx="3784600" cy="2705100"/>
            <wp:effectExtent l="0" t="0" r="0" b="1270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2705100"/>
                    </a:xfrm>
                    <a:prstGeom prst="rect">
                      <a:avLst/>
                    </a:prstGeom>
                    <a:noFill/>
                    <a:ln>
                      <a:noFill/>
                    </a:ln>
                  </pic:spPr>
                </pic:pic>
              </a:graphicData>
            </a:graphic>
          </wp:inline>
        </w:drawing>
      </w:r>
    </w:p>
    <w:p w:rsidR="003A538F" w:rsidRDefault="003A538F" w:rsidP="003A538F">
      <w:pPr>
        <w:pStyle w:val="ListParagraph"/>
        <w:widowControl w:val="0"/>
        <w:tabs>
          <w:tab w:val="left" w:pos="630"/>
        </w:tabs>
        <w:autoSpaceDE w:val="0"/>
        <w:autoSpaceDN w:val="0"/>
        <w:adjustRightInd w:val="0"/>
        <w:spacing w:after="240"/>
        <w:ind w:left="0"/>
        <w:jc w:val="center"/>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r>
        <w:rPr>
          <w:rFonts w:ascii="Arial" w:hAnsi="Arial" w:cs="Arial"/>
        </w:rPr>
        <w:t>A dialog box will pop up and a small “x” will appear on the each end of your line.</w:t>
      </w:r>
    </w:p>
    <w:p w:rsidR="003A538F" w:rsidRDefault="003A538F" w:rsidP="003A538F">
      <w:pPr>
        <w:pStyle w:val="ListParagraph"/>
        <w:widowControl w:val="0"/>
        <w:tabs>
          <w:tab w:val="left" w:pos="810"/>
        </w:tabs>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826000" cy="26670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0" cy="2667000"/>
                    </a:xfrm>
                    <a:prstGeom prst="rect">
                      <a:avLst/>
                    </a:prstGeom>
                    <a:noFill/>
                    <a:ln>
                      <a:noFill/>
                    </a:ln>
                  </pic:spPr>
                </pic:pic>
              </a:graphicData>
            </a:graphic>
          </wp:inline>
        </w:drawing>
      </w:r>
    </w:p>
    <w:p w:rsidR="003A538F" w:rsidRDefault="003A538F" w:rsidP="003A538F">
      <w:pPr>
        <w:pStyle w:val="ListParagraph"/>
        <w:widowControl w:val="0"/>
        <w:tabs>
          <w:tab w:val="left" w:pos="810"/>
        </w:tabs>
        <w:autoSpaceDE w:val="0"/>
        <w:autoSpaceDN w:val="0"/>
        <w:adjustRightInd w:val="0"/>
        <w:spacing w:after="240"/>
        <w:ind w:left="0"/>
        <w:jc w:val="center"/>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r>
        <w:rPr>
          <w:rFonts w:ascii="Arial" w:hAnsi="Arial" w:cs="Arial"/>
        </w:rPr>
        <w:lastRenderedPageBreak/>
        <w:t>To find the onset, it is easiest to drag each “x” closer to the side you want to measure as seen in the next image.  The following spots will measure the upper portion of the curve.</w:t>
      </w:r>
    </w:p>
    <w:p w:rsidR="003A538F" w:rsidRDefault="003A538F" w:rsidP="003A538F">
      <w:pPr>
        <w:pStyle w:val="ListParagraph"/>
        <w:widowControl w:val="0"/>
        <w:tabs>
          <w:tab w:val="left" w:pos="810"/>
        </w:tabs>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940300" cy="2667000"/>
            <wp:effectExtent l="0" t="0" r="1270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300" cy="2667000"/>
                    </a:xfrm>
                    <a:prstGeom prst="rect">
                      <a:avLst/>
                    </a:prstGeom>
                    <a:noFill/>
                    <a:ln>
                      <a:noFill/>
                    </a:ln>
                  </pic:spPr>
                </pic:pic>
              </a:graphicData>
            </a:graphic>
          </wp:inline>
        </w:drawing>
      </w:r>
    </w:p>
    <w:p w:rsidR="003A538F" w:rsidRDefault="003A538F" w:rsidP="003A538F">
      <w:pPr>
        <w:pStyle w:val="ListParagraph"/>
        <w:widowControl w:val="0"/>
        <w:tabs>
          <w:tab w:val="left" w:pos="810"/>
        </w:tabs>
        <w:autoSpaceDE w:val="0"/>
        <w:autoSpaceDN w:val="0"/>
        <w:adjustRightInd w:val="0"/>
        <w:spacing w:after="240"/>
        <w:ind w:left="0"/>
        <w:jc w:val="center"/>
        <w:rPr>
          <w:rFonts w:ascii="Arial" w:hAnsi="Arial" w:cs="Arial"/>
        </w:rPr>
      </w:pPr>
    </w:p>
    <w:p w:rsidR="003A538F" w:rsidRDefault="003A538F" w:rsidP="003A538F">
      <w:pPr>
        <w:pStyle w:val="ListParagraph"/>
        <w:widowControl w:val="0"/>
        <w:tabs>
          <w:tab w:val="left" w:pos="810"/>
        </w:tabs>
        <w:autoSpaceDE w:val="0"/>
        <w:autoSpaceDN w:val="0"/>
        <w:adjustRightInd w:val="0"/>
        <w:spacing w:after="240"/>
        <w:rPr>
          <w:rFonts w:ascii="Arial" w:hAnsi="Arial" w:cs="Arial"/>
        </w:rPr>
      </w:pPr>
      <w:r>
        <w:rPr>
          <w:rFonts w:ascii="Arial" w:hAnsi="Arial" w:cs="Arial"/>
        </w:rPr>
        <w:t>Press “Calculate” in the dialog box and you will be given the option to move the tangents of each “x”.  Make sure that the light blue line is as close to tangent as possible and going toward the onset point.</w:t>
      </w:r>
    </w:p>
    <w:p w:rsidR="003A538F" w:rsidRDefault="000E75D0" w:rsidP="000E75D0">
      <w:pPr>
        <w:pStyle w:val="ListParagraph"/>
        <w:widowControl w:val="0"/>
        <w:tabs>
          <w:tab w:val="left" w:pos="810"/>
        </w:tabs>
        <w:autoSpaceDE w:val="0"/>
        <w:autoSpaceDN w:val="0"/>
        <w:adjustRightInd w:val="0"/>
        <w:spacing w:after="240"/>
        <w:ind w:left="0"/>
        <w:jc w:val="center"/>
        <w:rPr>
          <w:rFonts w:ascii="Arial" w:hAnsi="Arial" w:cs="Arial"/>
        </w:rPr>
      </w:pPr>
      <w:r>
        <w:rPr>
          <w:rFonts w:ascii="Arial" w:hAnsi="Arial" w:cs="Arial"/>
          <w:noProof/>
        </w:rPr>
        <w:drawing>
          <wp:inline distT="0" distB="0" distL="0" distR="0">
            <wp:extent cx="4838700" cy="2692400"/>
            <wp:effectExtent l="0" t="0" r="1270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2692400"/>
                    </a:xfrm>
                    <a:prstGeom prst="rect">
                      <a:avLst/>
                    </a:prstGeom>
                    <a:noFill/>
                    <a:ln>
                      <a:noFill/>
                    </a:ln>
                  </pic:spPr>
                </pic:pic>
              </a:graphicData>
            </a:graphic>
          </wp:inline>
        </w:drawing>
      </w:r>
    </w:p>
    <w:p w:rsidR="000E75D0" w:rsidRDefault="000E75D0" w:rsidP="000E75D0">
      <w:pPr>
        <w:pStyle w:val="ListParagraph"/>
        <w:widowControl w:val="0"/>
        <w:tabs>
          <w:tab w:val="left" w:pos="810"/>
        </w:tabs>
        <w:autoSpaceDE w:val="0"/>
        <w:autoSpaceDN w:val="0"/>
        <w:adjustRightInd w:val="0"/>
        <w:spacing w:after="240"/>
        <w:ind w:left="0"/>
        <w:jc w:val="center"/>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r>
        <w:rPr>
          <w:rFonts w:ascii="Arial" w:hAnsi="Arial" w:cs="Arial"/>
        </w:rPr>
        <w:t>Press “Calculate” in the dialog box and your result will look like this:</w:t>
      </w:r>
    </w:p>
    <w:p w:rsidR="000E75D0" w:rsidRDefault="000E75D0" w:rsidP="000E75D0">
      <w:pPr>
        <w:pStyle w:val="ListParagraph"/>
        <w:widowControl w:val="0"/>
        <w:tabs>
          <w:tab w:val="left" w:pos="810"/>
        </w:tabs>
        <w:autoSpaceDE w:val="0"/>
        <w:autoSpaceDN w:val="0"/>
        <w:adjustRightInd w:val="0"/>
        <w:spacing w:after="240"/>
        <w:ind w:left="0"/>
        <w:jc w:val="center"/>
        <w:rPr>
          <w:rFonts w:ascii="Arial" w:hAnsi="Arial" w:cs="Arial"/>
        </w:rPr>
      </w:pPr>
      <w:r>
        <w:rPr>
          <w:rFonts w:ascii="Arial" w:hAnsi="Arial" w:cs="Arial"/>
          <w:noProof/>
        </w:rPr>
        <w:lastRenderedPageBreak/>
        <w:drawing>
          <wp:inline distT="0" distB="0" distL="0" distR="0">
            <wp:extent cx="4876800" cy="2679700"/>
            <wp:effectExtent l="0" t="0" r="0" b="1270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679700"/>
                    </a:xfrm>
                    <a:prstGeom prst="rect">
                      <a:avLst/>
                    </a:prstGeom>
                    <a:noFill/>
                    <a:ln>
                      <a:noFill/>
                    </a:ln>
                  </pic:spPr>
                </pic:pic>
              </a:graphicData>
            </a:graphic>
          </wp:inline>
        </w:drawing>
      </w:r>
    </w:p>
    <w:p w:rsidR="000E75D0" w:rsidRDefault="000E75D0" w:rsidP="000E75D0">
      <w:pPr>
        <w:pStyle w:val="ListParagraph"/>
        <w:widowControl w:val="0"/>
        <w:tabs>
          <w:tab w:val="left" w:pos="810"/>
        </w:tabs>
        <w:autoSpaceDE w:val="0"/>
        <w:autoSpaceDN w:val="0"/>
        <w:adjustRightInd w:val="0"/>
        <w:spacing w:after="240"/>
        <w:ind w:left="0"/>
        <w:jc w:val="center"/>
        <w:rPr>
          <w:rFonts w:ascii="Arial" w:hAnsi="Arial" w:cs="Arial"/>
        </w:rPr>
      </w:pP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r>
        <w:rPr>
          <w:rFonts w:ascii="Arial" w:hAnsi="Arial" w:cs="Arial"/>
        </w:rPr>
        <w:t>You can move the info box around by just clicking and dragging.</w:t>
      </w:r>
    </w:p>
    <w:p w:rsidR="000E75D0" w:rsidRDefault="000E75D0" w:rsidP="000E75D0">
      <w:pPr>
        <w:pStyle w:val="ListParagraph"/>
        <w:widowControl w:val="0"/>
        <w:tabs>
          <w:tab w:val="left" w:pos="810"/>
        </w:tabs>
        <w:autoSpaceDE w:val="0"/>
        <w:autoSpaceDN w:val="0"/>
        <w:adjustRightInd w:val="0"/>
        <w:spacing w:after="240"/>
        <w:rPr>
          <w:rFonts w:ascii="Arial" w:hAnsi="Arial" w:cs="Arial"/>
        </w:rPr>
      </w:pPr>
    </w:p>
    <w:p w:rsidR="003A538F" w:rsidRDefault="003A538F" w:rsidP="00EA3A64">
      <w:pPr>
        <w:pStyle w:val="ListParagraph"/>
        <w:widowControl w:val="0"/>
        <w:numPr>
          <w:ilvl w:val="0"/>
          <w:numId w:val="11"/>
        </w:numPr>
        <w:tabs>
          <w:tab w:val="left" w:pos="630"/>
        </w:tabs>
        <w:autoSpaceDE w:val="0"/>
        <w:autoSpaceDN w:val="0"/>
        <w:adjustRightInd w:val="0"/>
        <w:spacing w:after="240"/>
        <w:rPr>
          <w:rFonts w:ascii="Arial" w:hAnsi="Arial" w:cs="Arial"/>
        </w:rPr>
      </w:pPr>
      <w:r>
        <w:rPr>
          <w:rFonts w:ascii="Arial" w:hAnsi="Arial" w:cs="Arial"/>
        </w:rPr>
        <w:t>To save</w:t>
      </w:r>
      <w:r w:rsidR="000E75D0">
        <w:rPr>
          <w:rFonts w:ascii="Arial" w:hAnsi="Arial" w:cs="Arial"/>
        </w:rPr>
        <w:t xml:space="preserve"> the calculated results, click on “File” from the top menu bar and then “Save Data”.</w:t>
      </w:r>
    </w:p>
    <w:p w:rsidR="003A538F" w:rsidRPr="00EA3A64" w:rsidRDefault="003A538F" w:rsidP="003A538F">
      <w:pPr>
        <w:pStyle w:val="ListParagraph"/>
        <w:widowControl w:val="0"/>
        <w:tabs>
          <w:tab w:val="left" w:pos="630"/>
        </w:tabs>
        <w:autoSpaceDE w:val="0"/>
        <w:autoSpaceDN w:val="0"/>
        <w:adjustRightInd w:val="0"/>
        <w:spacing w:after="240"/>
        <w:ind w:left="810"/>
        <w:rPr>
          <w:rFonts w:ascii="Arial" w:hAnsi="Arial" w:cs="Arial"/>
        </w:rPr>
      </w:pPr>
    </w:p>
    <w:p w:rsidR="007543C5" w:rsidRPr="007543C5" w:rsidRDefault="007543C5" w:rsidP="007543C5">
      <w:pPr>
        <w:widowControl w:val="0"/>
        <w:autoSpaceDE w:val="0"/>
        <w:autoSpaceDN w:val="0"/>
        <w:adjustRightInd w:val="0"/>
        <w:spacing w:after="240"/>
        <w:ind w:left="360"/>
        <w:rPr>
          <w:rFonts w:ascii="Arial" w:hAnsi="Arial" w:cs="Arial"/>
        </w:rPr>
      </w:pPr>
    </w:p>
    <w:p w:rsidR="00C56D35" w:rsidRDefault="00C56D35" w:rsidP="00C56D35">
      <w:pPr>
        <w:pStyle w:val="ListParagraph"/>
        <w:widowControl w:val="0"/>
        <w:autoSpaceDE w:val="0"/>
        <w:autoSpaceDN w:val="0"/>
        <w:adjustRightInd w:val="0"/>
        <w:spacing w:after="240"/>
        <w:ind w:left="0"/>
        <w:jc w:val="center"/>
        <w:rPr>
          <w:rFonts w:ascii="Arial" w:hAnsi="Arial" w:cs="Arial"/>
        </w:rPr>
      </w:pPr>
    </w:p>
    <w:p w:rsidR="00C56D35" w:rsidRPr="00C07CEE" w:rsidRDefault="007543C5" w:rsidP="007543C5">
      <w:pPr>
        <w:widowControl w:val="0"/>
        <w:autoSpaceDE w:val="0"/>
        <w:autoSpaceDN w:val="0"/>
        <w:adjustRightInd w:val="0"/>
        <w:spacing w:after="240"/>
        <w:rPr>
          <w:rFonts w:ascii="Arial" w:hAnsi="Arial" w:cs="Arial"/>
        </w:rPr>
      </w:pPr>
      <w:r>
        <w:rPr>
          <w:rFonts w:ascii="Arial" w:hAnsi="Arial" w:cs="Arial"/>
        </w:rPr>
        <w:t xml:space="preserve"> </w:t>
      </w:r>
    </w:p>
    <w:p w:rsidR="00C07CEE" w:rsidRPr="00637C16" w:rsidRDefault="00C07CEE" w:rsidP="00C07CEE">
      <w:pPr>
        <w:widowControl w:val="0"/>
        <w:autoSpaceDE w:val="0"/>
        <w:autoSpaceDN w:val="0"/>
        <w:adjustRightInd w:val="0"/>
        <w:spacing w:after="240"/>
        <w:jc w:val="center"/>
        <w:rPr>
          <w:rFonts w:ascii="Arial" w:hAnsi="Arial" w:cs="Arial"/>
        </w:rPr>
      </w:pPr>
    </w:p>
    <w:p w:rsidR="00637C16" w:rsidRDefault="00637C16" w:rsidP="00637C16">
      <w:pPr>
        <w:pStyle w:val="ListParagraph"/>
        <w:widowControl w:val="0"/>
        <w:autoSpaceDE w:val="0"/>
        <w:autoSpaceDN w:val="0"/>
        <w:adjustRightInd w:val="0"/>
        <w:spacing w:after="240"/>
        <w:ind w:left="0"/>
        <w:rPr>
          <w:rFonts w:ascii="Arial" w:hAnsi="Arial" w:cs="Arial"/>
        </w:rPr>
      </w:pPr>
    </w:p>
    <w:p w:rsidR="00637C16" w:rsidRPr="00637C16" w:rsidRDefault="00637C16" w:rsidP="00637C16">
      <w:pPr>
        <w:widowControl w:val="0"/>
        <w:autoSpaceDE w:val="0"/>
        <w:autoSpaceDN w:val="0"/>
        <w:adjustRightInd w:val="0"/>
        <w:spacing w:after="240"/>
        <w:rPr>
          <w:rFonts w:ascii="Arial" w:hAnsi="Arial" w:cs="Arial"/>
        </w:rPr>
      </w:pPr>
    </w:p>
    <w:p w:rsidR="002C04B6" w:rsidRPr="002C04B6" w:rsidRDefault="002C04B6" w:rsidP="002C04B6">
      <w:pPr>
        <w:rPr>
          <w:rFonts w:ascii="Arial" w:hAnsi="Arial" w:cs="Arial"/>
        </w:rPr>
      </w:pPr>
    </w:p>
    <w:sectPr w:rsidR="002C04B6" w:rsidRPr="002C04B6" w:rsidSect="002E518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112"/>
    <w:multiLevelType w:val="hybridMultilevel"/>
    <w:tmpl w:val="575CE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96C6F"/>
    <w:multiLevelType w:val="hybridMultilevel"/>
    <w:tmpl w:val="6E66AC4C"/>
    <w:lvl w:ilvl="0" w:tplc="B20E4EF4">
      <w:start w:val="1"/>
      <w:numFmt w:val="decimal"/>
      <w:lvlText w:val="%1."/>
      <w:lvlJc w:val="left"/>
      <w:pPr>
        <w:ind w:left="810" w:hanging="360"/>
      </w:pPr>
      <w:rPr>
        <w:rFonts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 w15:restartNumberingAfterBreak="0">
    <w:nsid w:val="174B41D5"/>
    <w:multiLevelType w:val="hybridMultilevel"/>
    <w:tmpl w:val="EDB61764"/>
    <w:lvl w:ilvl="0" w:tplc="9BD0E104">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D6557"/>
    <w:multiLevelType w:val="hybridMultilevel"/>
    <w:tmpl w:val="0BAE5DA6"/>
    <w:lvl w:ilvl="0" w:tplc="3A4036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76F48"/>
    <w:multiLevelType w:val="hybridMultilevel"/>
    <w:tmpl w:val="C6E26032"/>
    <w:lvl w:ilvl="0" w:tplc="B20E4EF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D777A12"/>
    <w:multiLevelType w:val="hybridMultilevel"/>
    <w:tmpl w:val="EEC2302E"/>
    <w:lvl w:ilvl="0" w:tplc="52701F5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7B77B1"/>
    <w:multiLevelType w:val="multilevel"/>
    <w:tmpl w:val="0A3CDB2C"/>
    <w:lvl w:ilvl="0">
      <w:start w:val="1"/>
      <w:numFmt w:val="bullet"/>
      <w:lvlText w:val="●"/>
      <w:lvlJc w:val="left"/>
      <w:pPr>
        <w:ind w:left="720" w:firstLine="360"/>
      </w:pPr>
      <w:rPr>
        <w:rFonts w:ascii="Arial" w:eastAsia="Arial" w:hAnsi="Arial" w:cs="Arial"/>
        <w:b/>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4"/>
        <w:u w:val="none"/>
        <w:vertAlign w:val="baseline"/>
      </w:rPr>
    </w:lvl>
  </w:abstractNum>
  <w:abstractNum w:abstractNumId="7" w15:restartNumberingAfterBreak="0">
    <w:nsid w:val="4A027AE4"/>
    <w:multiLevelType w:val="hybridMultilevel"/>
    <w:tmpl w:val="C8BC4756"/>
    <w:lvl w:ilvl="0" w:tplc="9BD0E104">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CF5214"/>
    <w:multiLevelType w:val="hybridMultilevel"/>
    <w:tmpl w:val="26DAD176"/>
    <w:lvl w:ilvl="0" w:tplc="3A40363C">
      <w:start w:val="1"/>
      <w:numFmt w:val="decimal"/>
      <w:lvlText w:val="%1."/>
      <w:lvlJc w:val="left"/>
      <w:pPr>
        <w:ind w:left="720" w:hanging="360"/>
      </w:pPr>
      <w:rPr>
        <w:rFonts w:hint="default"/>
        <w:b/>
      </w:rPr>
    </w:lvl>
    <w:lvl w:ilvl="1" w:tplc="832CAE32">
      <w:start w:val="1"/>
      <w:numFmt w:val="lowerLetter"/>
      <w:lvlText w:val="%2."/>
      <w:lvlJc w:val="left"/>
      <w:pPr>
        <w:ind w:left="1440" w:hanging="360"/>
      </w:pPr>
      <w:rPr>
        <w:b/>
      </w:rPr>
    </w:lvl>
    <w:lvl w:ilvl="2" w:tplc="04090005">
      <w:start w:val="1"/>
      <w:numFmt w:val="bullet"/>
      <w:lvlText w:val=""/>
      <w:lvlJc w:val="left"/>
      <w:pPr>
        <w:ind w:left="2160" w:hanging="180"/>
      </w:pPr>
      <w:rPr>
        <w:rFonts w:ascii="Wingdings" w:hAnsi="Wingdings"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070CC"/>
    <w:multiLevelType w:val="hybridMultilevel"/>
    <w:tmpl w:val="2684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972A3"/>
    <w:multiLevelType w:val="multilevel"/>
    <w:tmpl w:val="2BD28D88"/>
    <w:lvl w:ilvl="0">
      <w:start w:val="1"/>
      <w:numFmt w:val="decimal"/>
      <w:lvlText w:val="%1"/>
      <w:lvlJc w:val="left"/>
      <w:pPr>
        <w:ind w:left="720" w:firstLine="360"/>
      </w:pPr>
      <w:rPr>
        <w:rFonts w:ascii="Arial" w:eastAsia="Arial" w:hAnsi="Arial" w:cs="Arial"/>
        <w:b/>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i w:val="0"/>
        <w:smallCaps w:val="0"/>
        <w:strike w:val="0"/>
        <w:color w:val="000000"/>
        <w:sz w:val="24"/>
        <w:u w:val="none"/>
        <w:vertAlign w:val="baseline"/>
      </w:rPr>
    </w:lvl>
  </w:abstractNum>
  <w:num w:numId="1">
    <w:abstractNumId w:val="9"/>
  </w:num>
  <w:num w:numId="2">
    <w:abstractNumId w:val="6"/>
  </w:num>
  <w:num w:numId="3">
    <w:abstractNumId w:val="0"/>
  </w:num>
  <w:num w:numId="4">
    <w:abstractNumId w:val="2"/>
  </w:num>
  <w:num w:numId="5">
    <w:abstractNumId w:val="10"/>
  </w:num>
  <w:num w:numId="6">
    <w:abstractNumId w:val="8"/>
  </w:num>
  <w:num w:numId="7">
    <w:abstractNumId w:val="3"/>
  </w:num>
  <w:num w:numId="8">
    <w:abstractNumId w:val="7"/>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3C"/>
    <w:rsid w:val="000260C8"/>
    <w:rsid w:val="0008294F"/>
    <w:rsid w:val="00095BDC"/>
    <w:rsid w:val="000C7CE8"/>
    <w:rsid w:val="000E75D0"/>
    <w:rsid w:val="0019419D"/>
    <w:rsid w:val="001C3CC4"/>
    <w:rsid w:val="002C04B6"/>
    <w:rsid w:val="002E518F"/>
    <w:rsid w:val="00320E72"/>
    <w:rsid w:val="00370A7E"/>
    <w:rsid w:val="003A538F"/>
    <w:rsid w:val="003B4D81"/>
    <w:rsid w:val="003D2843"/>
    <w:rsid w:val="00450FC0"/>
    <w:rsid w:val="0048509F"/>
    <w:rsid w:val="0050673F"/>
    <w:rsid w:val="00512819"/>
    <w:rsid w:val="00576F37"/>
    <w:rsid w:val="005B1798"/>
    <w:rsid w:val="005B68DD"/>
    <w:rsid w:val="005E2723"/>
    <w:rsid w:val="005E4C9B"/>
    <w:rsid w:val="0063168C"/>
    <w:rsid w:val="00637C16"/>
    <w:rsid w:val="0066382D"/>
    <w:rsid w:val="00731A91"/>
    <w:rsid w:val="007543C5"/>
    <w:rsid w:val="007A453C"/>
    <w:rsid w:val="008A5033"/>
    <w:rsid w:val="00955A9B"/>
    <w:rsid w:val="00966617"/>
    <w:rsid w:val="00974C86"/>
    <w:rsid w:val="009A6585"/>
    <w:rsid w:val="00A45E65"/>
    <w:rsid w:val="00A75F03"/>
    <w:rsid w:val="00B4725E"/>
    <w:rsid w:val="00BC666B"/>
    <w:rsid w:val="00C07CEE"/>
    <w:rsid w:val="00C133A3"/>
    <w:rsid w:val="00C40905"/>
    <w:rsid w:val="00C40ACA"/>
    <w:rsid w:val="00C56D35"/>
    <w:rsid w:val="00C62BC8"/>
    <w:rsid w:val="00C662E4"/>
    <w:rsid w:val="00D165A6"/>
    <w:rsid w:val="00D862DB"/>
    <w:rsid w:val="00DD4A74"/>
    <w:rsid w:val="00DF3B20"/>
    <w:rsid w:val="00EA11AD"/>
    <w:rsid w:val="00EA3A64"/>
    <w:rsid w:val="00EF62B3"/>
    <w:rsid w:val="00F43BE4"/>
    <w:rsid w:val="00F70BF6"/>
    <w:rsid w:val="00FF11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3D9D39"/>
  <w14:defaultImageDpi w14:val="300"/>
  <w15:docId w15:val="{270A0095-66EC-439A-9668-E98ED56C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53C"/>
    <w:rPr>
      <w:color w:val="0000FF" w:themeColor="hyperlink"/>
      <w:u w:val="single"/>
    </w:rPr>
  </w:style>
  <w:style w:type="paragraph" w:styleId="ListParagraph">
    <w:name w:val="List Paragraph"/>
    <w:basedOn w:val="Normal"/>
    <w:uiPriority w:val="34"/>
    <w:qFormat/>
    <w:rsid w:val="002C04B6"/>
    <w:pPr>
      <w:ind w:left="720"/>
      <w:contextualSpacing/>
    </w:pPr>
  </w:style>
  <w:style w:type="paragraph" w:styleId="BalloonText">
    <w:name w:val="Balloon Text"/>
    <w:basedOn w:val="Normal"/>
    <w:link w:val="BalloonTextChar"/>
    <w:uiPriority w:val="99"/>
    <w:semiHidden/>
    <w:unhideWhenUsed/>
    <w:rsid w:val="002C04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4B6"/>
    <w:rPr>
      <w:rFonts w:ascii="Lucida Grande" w:hAnsi="Lucida Grande" w:cs="Lucida Grande"/>
      <w:sz w:val="18"/>
      <w:szCs w:val="18"/>
    </w:rPr>
  </w:style>
  <w:style w:type="paragraph" w:customStyle="1" w:styleId="Normal1">
    <w:name w:val="Normal1"/>
    <w:rsid w:val="002C04B6"/>
    <w:pPr>
      <w:spacing w:line="276" w:lineRule="auto"/>
    </w:pPr>
    <w:rPr>
      <w:rFonts w:ascii="Arial" w:eastAsia="Arial" w:hAnsi="Arial" w:cs="Arial"/>
      <w:color w:val="00000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Bygd</dc:creator>
  <cp:lastModifiedBy>Trishelle Copeland-Johnson</cp:lastModifiedBy>
  <cp:revision>26</cp:revision>
  <dcterms:created xsi:type="dcterms:W3CDTF">2017-03-31T17:50:00Z</dcterms:created>
  <dcterms:modified xsi:type="dcterms:W3CDTF">2017-03-31T21:26:00Z</dcterms:modified>
</cp:coreProperties>
</file>